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60B91" w14:textId="77777777" w:rsidR="00113C5A" w:rsidRDefault="00113C5A" w:rsidP="00AC35C4">
      <w:pPr>
        <w:pStyle w:val="F2-zkladn"/>
        <w:rPr>
          <w:b/>
          <w:sz w:val="28"/>
          <w:szCs w:val="28"/>
        </w:rPr>
      </w:pPr>
    </w:p>
    <w:p w14:paraId="06D6698F" w14:textId="77777777" w:rsidR="00B123FF" w:rsidRPr="009C3DB4" w:rsidRDefault="00B123FF" w:rsidP="00AC35C4">
      <w:pPr>
        <w:pStyle w:val="F2-zkladn"/>
        <w:rPr>
          <w:b/>
          <w:sz w:val="28"/>
          <w:szCs w:val="28"/>
        </w:rPr>
      </w:pPr>
      <w:r w:rsidRPr="009C3DB4">
        <w:rPr>
          <w:b/>
          <w:sz w:val="28"/>
          <w:szCs w:val="28"/>
        </w:rPr>
        <w:t xml:space="preserve">TISKOVÁ </w:t>
      </w:r>
      <w:r w:rsidR="00425B35" w:rsidRPr="009C3DB4">
        <w:rPr>
          <w:b/>
          <w:sz w:val="28"/>
          <w:szCs w:val="28"/>
        </w:rPr>
        <w:t>ZPRÁVA</w:t>
      </w:r>
    </w:p>
    <w:p w14:paraId="6A9C490C" w14:textId="77777777" w:rsidR="000A2833" w:rsidRPr="009C3DB4" w:rsidRDefault="00BE7B01" w:rsidP="00AC35C4">
      <w:pPr>
        <w:pStyle w:val="F2-zkladn"/>
        <w:rPr>
          <w:b/>
          <w:sz w:val="28"/>
          <w:szCs w:val="28"/>
        </w:rPr>
      </w:pPr>
      <w:r w:rsidRPr="009C3DB4">
        <w:rPr>
          <w:noProof/>
        </w:rPr>
        <mc:AlternateContent>
          <mc:Choice Requires="wps">
            <w:drawing>
              <wp:inline distT="0" distB="0" distL="0" distR="0" wp14:anchorId="7311C2B2" wp14:editId="0B670CA5">
                <wp:extent cx="301625" cy="301625"/>
                <wp:effectExtent l="0" t="0" r="0" b="0"/>
                <wp:docPr id="1"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DE7FF"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osKg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" o:button="t" filled="f" stroked="f">
                <v:fill o:detectmouseclick="t"/>
                <o:lock v:ext="edit" aspectratio="t"/>
                <w10:anchorlock/>
              </v:rect>
            </w:pict>
          </mc:Fallback>
        </mc:AlternateContent>
      </w:r>
    </w:p>
    <w:p w14:paraId="08AB30BF" w14:textId="77777777" w:rsidR="000A2833" w:rsidRPr="00B362ED" w:rsidRDefault="00BE7B01" w:rsidP="00AC35C4">
      <w:pPr>
        <w:pStyle w:val="F2-zkladn"/>
        <w:tabs>
          <w:tab w:val="right" w:pos="9070"/>
        </w:tabs>
      </w:pPr>
      <w:r w:rsidRPr="00B362ED">
        <w:rPr>
          <w:noProof/>
        </w:rPr>
        <mc:AlternateContent>
          <mc:Choice Requires="wps">
            <w:drawing>
              <wp:inline distT="0" distB="0" distL="0" distR="0" wp14:anchorId="0B5CD1AA" wp14:editId="02E41152">
                <wp:extent cx="301625" cy="301625"/>
                <wp:effectExtent l="0" t="0" r="0" b="0"/>
                <wp:docPr id="4"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0318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duKw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Bm3&#10;p2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B362ED">
        <w:tab/>
        <w:t xml:space="preserve">Praha, </w:t>
      </w:r>
      <w:r w:rsidR="00262F6E">
        <w:t>22. září</w:t>
      </w:r>
      <w:r w:rsidR="002F5DDB">
        <w:t xml:space="preserve"> 2020</w:t>
      </w:r>
    </w:p>
    <w:p w14:paraId="2A79CBA1" w14:textId="77777777" w:rsidR="00262F6E" w:rsidRDefault="00262F6E" w:rsidP="004F7624">
      <w:pPr>
        <w:pStyle w:val="FormtovanvHTML"/>
        <w:shd w:val="clear" w:color="auto" w:fill="FFFFFF"/>
        <w:rPr>
          <w:rFonts w:ascii="Arial" w:hAnsi="Arial" w:cs="Arial"/>
          <w:b/>
          <w:sz w:val="28"/>
          <w:szCs w:val="28"/>
          <w:lang w:val="cs-CZ" w:eastAsia="cs-CZ"/>
        </w:rPr>
      </w:pPr>
      <w:r>
        <w:rPr>
          <w:rFonts w:ascii="Arial" w:hAnsi="Arial" w:cs="Arial"/>
          <w:b/>
          <w:sz w:val="28"/>
          <w:szCs w:val="28"/>
          <w:lang w:val="cs-CZ" w:eastAsia="cs-CZ"/>
        </w:rPr>
        <w:t>Megatrendy</w:t>
      </w:r>
      <w:r w:rsidRPr="00262F6E">
        <w:rPr>
          <w:rFonts w:ascii="Arial" w:hAnsi="Arial" w:cs="Arial"/>
          <w:b/>
          <w:sz w:val="28"/>
          <w:szCs w:val="28"/>
          <w:lang w:val="cs-CZ" w:eastAsia="cs-CZ"/>
        </w:rPr>
        <w:t>: Zlatý věk konektivity</w:t>
      </w:r>
    </w:p>
    <w:p w14:paraId="1D85BAD4" w14:textId="77777777" w:rsidR="00262F6E" w:rsidRDefault="00262F6E" w:rsidP="00A30105">
      <w:pPr>
        <w:pStyle w:val="F2-zkladn"/>
        <w:tabs>
          <w:tab w:val="right" w:pos="9070"/>
        </w:tabs>
        <w:rPr>
          <w:b/>
          <w:lang w:val="x-none" w:eastAsia="x-none"/>
        </w:rPr>
      </w:pPr>
      <w:r w:rsidRPr="00262F6E">
        <w:rPr>
          <w:b/>
          <w:lang w:val="x-none" w:eastAsia="x-none"/>
        </w:rPr>
        <w:t xml:space="preserve">Jestliže krize způsobená </w:t>
      </w:r>
      <w:proofErr w:type="spellStart"/>
      <w:r w:rsidRPr="00262F6E">
        <w:rPr>
          <w:b/>
          <w:lang w:val="x-none" w:eastAsia="x-none"/>
        </w:rPr>
        <w:t>koronavirem</w:t>
      </w:r>
      <w:proofErr w:type="spellEnd"/>
      <w:r w:rsidRPr="00262F6E">
        <w:rPr>
          <w:b/>
          <w:lang w:val="x-none" w:eastAsia="x-none"/>
        </w:rPr>
        <w:t xml:space="preserve"> SARS-CoV-2 zasáhla všechna odvětví hospodářství, jedno odvětví naopak očividně posílila: nové technologie v nejširším slova smyslu. Digitalizace, online zábava a nové formy komunikace, o </w:t>
      </w:r>
      <w:r w:rsidR="00963C68">
        <w:rPr>
          <w:b/>
          <w:lang w:eastAsia="x-none"/>
        </w:rPr>
        <w:t>něž</w:t>
      </w:r>
      <w:r w:rsidRPr="00262F6E">
        <w:rPr>
          <w:b/>
          <w:lang w:val="x-none" w:eastAsia="x-none"/>
        </w:rPr>
        <w:t xml:space="preserve"> jsou snahy již několik let, se během omezení pohybu lidí staly novým standardem. Jak vysvětlují </w:t>
      </w:r>
      <w:proofErr w:type="spellStart"/>
      <w:r w:rsidRPr="00262F6E">
        <w:rPr>
          <w:b/>
          <w:lang w:val="x-none" w:eastAsia="x-none"/>
        </w:rPr>
        <w:t>Sumant</w:t>
      </w:r>
      <w:proofErr w:type="spellEnd"/>
      <w:r w:rsidRPr="00262F6E">
        <w:rPr>
          <w:b/>
          <w:lang w:val="x-none" w:eastAsia="x-none"/>
        </w:rPr>
        <w:t xml:space="preserve"> </w:t>
      </w:r>
      <w:proofErr w:type="spellStart"/>
      <w:r w:rsidRPr="00262F6E">
        <w:rPr>
          <w:b/>
          <w:lang w:val="x-none" w:eastAsia="x-none"/>
        </w:rPr>
        <w:t>Wahi</w:t>
      </w:r>
      <w:proofErr w:type="spellEnd"/>
      <w:r w:rsidRPr="00262F6E">
        <w:rPr>
          <w:b/>
          <w:lang w:val="x-none" w:eastAsia="x-none"/>
        </w:rPr>
        <w:t xml:space="preserve"> a Jon </w:t>
      </w:r>
      <w:proofErr w:type="spellStart"/>
      <w:r w:rsidRPr="00262F6E">
        <w:rPr>
          <w:b/>
          <w:lang w:val="x-none" w:eastAsia="x-none"/>
        </w:rPr>
        <w:t>Guinness</w:t>
      </w:r>
      <w:proofErr w:type="spellEnd"/>
      <w:r w:rsidRPr="00262F6E">
        <w:rPr>
          <w:b/>
          <w:lang w:val="x-none" w:eastAsia="x-none"/>
        </w:rPr>
        <w:t xml:space="preserve">, manažeři portfolia globální strategie konektivity ve </w:t>
      </w:r>
      <w:proofErr w:type="spellStart"/>
      <w:r w:rsidRPr="00262F6E">
        <w:rPr>
          <w:b/>
          <w:lang w:val="x-none" w:eastAsia="x-none"/>
        </w:rPr>
        <w:t>Fidelity</w:t>
      </w:r>
      <w:proofErr w:type="spellEnd"/>
      <w:r w:rsidRPr="00262F6E">
        <w:rPr>
          <w:b/>
          <w:lang w:val="x-none" w:eastAsia="x-none"/>
        </w:rPr>
        <w:t xml:space="preserve"> International, změna paradigmatu je synonymem investičních příležitostí.</w:t>
      </w:r>
    </w:p>
    <w:p w14:paraId="2E5D1A9A" w14:textId="77777777" w:rsidR="00262F6E" w:rsidRPr="00963C68" w:rsidRDefault="00262F6E" w:rsidP="00262F6E">
      <w:pPr>
        <w:pStyle w:val="F2-zkladn"/>
        <w:tabs>
          <w:tab w:val="right" w:pos="9070"/>
        </w:tabs>
        <w:rPr>
          <w:b/>
        </w:rPr>
      </w:pPr>
      <w:r w:rsidRPr="00963C68">
        <w:rPr>
          <w:b/>
        </w:rPr>
        <w:t>Technologie je velkým vítězem při omezení pohybu</w:t>
      </w:r>
    </w:p>
    <w:p w14:paraId="44D259A4" w14:textId="77777777" w:rsidR="00262F6E" w:rsidRDefault="00262F6E" w:rsidP="00262F6E">
      <w:pPr>
        <w:pStyle w:val="F2-zkladn"/>
        <w:tabs>
          <w:tab w:val="right" w:pos="9070"/>
        </w:tabs>
      </w:pPr>
      <w:r>
        <w:t>Krize ve zdravotnictví a omezení pohybu vtáhly celý svět do digitalizace. Elektronický obchod, sociální sítě, výukové platformy a online zábava zaznamenaly nebývalý růst. Hlavní investiční příležitosti se objevují v odvětví nových technologií, médií a telekomunikací (TMT). V této oblasti mají společnosti, které právě vzhledem ke své hodnotové nabídce využily možností omezeného pohybu, velké vyhlídky na růst. A to z dobrého důvodu: během tohoto období si každý z nás poprvé vyzkoušel a začal používat mnoho digitálních produktů nebo služeb. „</w:t>
      </w:r>
      <w:r w:rsidRPr="00963C68">
        <w:rPr>
          <w:i/>
        </w:rPr>
        <w:t xml:space="preserve">Například někteří z mých starších členů rodiny začali používat pro zábavu Netflix, Zoom pro kontakt s vnoučaty nebo </w:t>
      </w:r>
      <w:proofErr w:type="spellStart"/>
      <w:r w:rsidRPr="00963C68">
        <w:rPr>
          <w:i/>
        </w:rPr>
        <w:t>Paypal</w:t>
      </w:r>
      <w:proofErr w:type="spellEnd"/>
      <w:r w:rsidRPr="00963C68">
        <w:rPr>
          <w:i/>
        </w:rPr>
        <w:t xml:space="preserve"> na online nákupy,“</w:t>
      </w:r>
      <w:r>
        <w:t xml:space="preserve"> vysvětlil Jon </w:t>
      </w:r>
      <w:proofErr w:type="spellStart"/>
      <w:r>
        <w:t>Guinness</w:t>
      </w:r>
      <w:proofErr w:type="spellEnd"/>
      <w:r>
        <w:t xml:space="preserve">, jenž se podílí na globální strategii konektivity ve </w:t>
      </w:r>
      <w:proofErr w:type="spellStart"/>
      <w:r>
        <w:t>Fidelity</w:t>
      </w:r>
      <w:proofErr w:type="spellEnd"/>
      <w:r>
        <w:t xml:space="preserve"> International, a dodává: „</w:t>
      </w:r>
      <w:r w:rsidRPr="00963C68">
        <w:rPr>
          <w:i/>
        </w:rPr>
        <w:t>Nikdy předtím tyto nástroje nepoužívali a očividně je nepřestanou používat ani v budoucnu.“</w:t>
      </w:r>
    </w:p>
    <w:p w14:paraId="54C5BE4C" w14:textId="5FAAF370" w:rsidR="00262F6E" w:rsidRDefault="00262F6E" w:rsidP="00262F6E">
      <w:pPr>
        <w:pStyle w:val="F2-zkladn"/>
        <w:tabs>
          <w:tab w:val="right" w:pos="9070"/>
        </w:tabs>
      </w:pPr>
      <w:r>
        <w:t>To sehrálo roli katalyzátoru u těch trendů, které už byly na spadnutí. Některé společnosti, které byly ve správnou chvíli na správném místě, tak získaly fenomenální podíl na trhu. Na druhou stranu, některé společnosti</w:t>
      </w:r>
      <w:r w:rsidR="00FD636B">
        <w:t xml:space="preserve"> z tohoto oboru</w:t>
      </w:r>
      <w:r>
        <w:t xml:space="preserve"> jsou po krizi ve fázi „oživení“. Jsou to například ty, které jsou ze světa online sázení na sportovní zápasy, nebo online cestovní agentury, protože trpěly kvůli omezení pohybu osob. Některé firmy zaznamenaly pokles příjmů o 90 % už za pouhé dva měsíce, přesto již v příštím roce by se jejich příjmy mohly zase zvýšit.</w:t>
      </w:r>
    </w:p>
    <w:p w14:paraId="41223BA8" w14:textId="77777777" w:rsidR="00262F6E" w:rsidRPr="00963C68" w:rsidRDefault="00262F6E" w:rsidP="00262F6E">
      <w:pPr>
        <w:pStyle w:val="F2-zkladn"/>
        <w:tabs>
          <w:tab w:val="right" w:pos="9070"/>
        </w:tabs>
        <w:rPr>
          <w:b/>
        </w:rPr>
      </w:pPr>
      <w:r w:rsidRPr="00963C68">
        <w:rPr>
          <w:b/>
        </w:rPr>
        <w:t>Úloha a hodnota technologií</w:t>
      </w:r>
    </w:p>
    <w:p w14:paraId="595771E6" w14:textId="77777777" w:rsidR="00262F6E" w:rsidRDefault="00262F6E" w:rsidP="00262F6E">
      <w:pPr>
        <w:pStyle w:val="F2-zkladn"/>
        <w:tabs>
          <w:tab w:val="right" w:pos="9070"/>
        </w:tabs>
      </w:pPr>
      <w:r>
        <w:t xml:space="preserve">Úkolem portfolio manažerů, jako jsou Jon </w:t>
      </w:r>
      <w:proofErr w:type="spellStart"/>
      <w:r>
        <w:t>Guinness</w:t>
      </w:r>
      <w:proofErr w:type="spellEnd"/>
      <w:r>
        <w:t xml:space="preserve"> a </w:t>
      </w:r>
      <w:proofErr w:type="spellStart"/>
      <w:r>
        <w:t>Sumant</w:t>
      </w:r>
      <w:proofErr w:type="spellEnd"/>
      <w:r>
        <w:t xml:space="preserve"> </w:t>
      </w:r>
      <w:proofErr w:type="spellStart"/>
      <w:r>
        <w:t>Wahi</w:t>
      </w:r>
      <w:proofErr w:type="spellEnd"/>
      <w:r>
        <w:t>, je identifikovat megatrendy, integrovat sem technologie (najít jejich místo) a okamžitě a dlouhodobě tak využívat investiční příležitosti, které z toho vyplývají.</w:t>
      </w:r>
    </w:p>
    <w:p w14:paraId="0AB9648B" w14:textId="77777777" w:rsidR="00262F6E" w:rsidRDefault="00262F6E" w:rsidP="00262F6E">
      <w:pPr>
        <w:pStyle w:val="F2-zkladn"/>
        <w:tabs>
          <w:tab w:val="right" w:pos="9070"/>
        </w:tabs>
      </w:pPr>
      <w:r>
        <w:t>„</w:t>
      </w:r>
      <w:r w:rsidRPr="00963C68">
        <w:rPr>
          <w:i/>
        </w:rPr>
        <w:t>Vezměme si velmi jednoduchý příklad: omezení pohybu vedlo k nárůstu množství času věnovaného videohrám. Společnosti, které tyto hry vyvíjejí, přitáhly naši pozornost a i nadále představují velmi atraktivní investiční příležitosti</w:t>
      </w:r>
      <w:r>
        <w:t xml:space="preserve">,“ říká </w:t>
      </w:r>
      <w:proofErr w:type="spellStart"/>
      <w:r>
        <w:t>Sumant</w:t>
      </w:r>
      <w:proofErr w:type="spellEnd"/>
      <w:r>
        <w:t xml:space="preserve"> </w:t>
      </w:r>
      <w:proofErr w:type="spellStart"/>
      <w:r>
        <w:t>Wahi</w:t>
      </w:r>
      <w:proofErr w:type="spellEnd"/>
      <w:r>
        <w:t>, který také řídí globální strategii konektivity. Totéž platí pro služby streamování hudby, jako je Spotify atd.</w:t>
      </w:r>
    </w:p>
    <w:p w14:paraId="0552CFC3" w14:textId="77777777" w:rsidR="00262F6E" w:rsidRDefault="00262F6E" w:rsidP="00262F6E">
      <w:pPr>
        <w:pStyle w:val="F2-zkladn"/>
        <w:tabs>
          <w:tab w:val="right" w:pos="9070"/>
        </w:tabs>
      </w:pPr>
    </w:p>
    <w:p w14:paraId="54F92635" w14:textId="77777777" w:rsidR="00262F6E" w:rsidRPr="00963C68" w:rsidRDefault="00262F6E" w:rsidP="00262F6E">
      <w:pPr>
        <w:pStyle w:val="F2-zkladn"/>
        <w:tabs>
          <w:tab w:val="right" w:pos="9070"/>
        </w:tabs>
        <w:rPr>
          <w:b/>
        </w:rPr>
      </w:pPr>
      <w:r w:rsidRPr="00963C68">
        <w:rPr>
          <w:b/>
        </w:rPr>
        <w:lastRenderedPageBreak/>
        <w:t>Etika a inovace</w:t>
      </w:r>
    </w:p>
    <w:p w14:paraId="753BAC32" w14:textId="77777777" w:rsidR="00262F6E" w:rsidRDefault="00963C68" w:rsidP="00262F6E">
      <w:pPr>
        <w:pStyle w:val="F2-zkladn"/>
        <w:tabs>
          <w:tab w:val="right" w:pos="9070"/>
        </w:tabs>
      </w:pPr>
      <w:r>
        <w:t>„</w:t>
      </w:r>
      <w:r w:rsidRPr="00963C68">
        <w:rPr>
          <w:i/>
        </w:rPr>
        <w:t>Bez ohledu na technologie</w:t>
      </w:r>
      <w:r w:rsidR="00262F6E" w:rsidRPr="00963C68">
        <w:rPr>
          <w:i/>
        </w:rPr>
        <w:t>, stále jde o kontakt mezi lidmi</w:t>
      </w:r>
      <w:r w:rsidR="00262F6E">
        <w:t xml:space="preserve">,“ říká </w:t>
      </w:r>
      <w:proofErr w:type="spellStart"/>
      <w:r w:rsidR="00262F6E">
        <w:t>Wahi</w:t>
      </w:r>
      <w:proofErr w:type="spellEnd"/>
      <w:r w:rsidR="00262F6E">
        <w:t>. „</w:t>
      </w:r>
      <w:r w:rsidR="00262F6E" w:rsidRPr="00963C68">
        <w:rPr>
          <w:i/>
        </w:rPr>
        <w:t>Musíme zajistit, aby tyto technologie nebyly používány ke škodlivým účelům. Inovace jsou často konfrontovány s etikou a pravidly, která nikdy nejsou předem jasná. Musí se proto neustále přizpůsobovat. To je odpovědností regulátora, ale musí si toho být vědomi i analytici, protože jejich klienti se stále více zajímají o otázky životního prostředí, sociální záležitosti a celkově o problematiku zodpovědného investování (ESG). Hodnota společnosti, ale i související rizika, jsou těmito kritérii ovlivněny</w:t>
      </w:r>
      <w:r w:rsidR="00262F6E">
        <w:t>.“</w:t>
      </w:r>
    </w:p>
    <w:p w14:paraId="0D49FE6A" w14:textId="77777777" w:rsidR="00262F6E" w:rsidRPr="00963C68" w:rsidRDefault="00262F6E" w:rsidP="00262F6E">
      <w:pPr>
        <w:pStyle w:val="F2-zkladn"/>
        <w:tabs>
          <w:tab w:val="right" w:pos="9070"/>
        </w:tabs>
        <w:rPr>
          <w:b/>
        </w:rPr>
      </w:pPr>
      <w:r w:rsidRPr="00963C68">
        <w:rPr>
          <w:b/>
        </w:rPr>
        <w:t>Nový způsob života a práce</w:t>
      </w:r>
    </w:p>
    <w:p w14:paraId="6AB1F2E9" w14:textId="77777777" w:rsidR="00073A88" w:rsidRDefault="00262F6E" w:rsidP="00262F6E">
      <w:pPr>
        <w:pStyle w:val="F2-zkladn"/>
        <w:tabs>
          <w:tab w:val="right" w:pos="9070"/>
        </w:tabs>
      </w:pPr>
      <w:r>
        <w:t>„</w:t>
      </w:r>
      <w:r w:rsidRPr="00963C68">
        <w:rPr>
          <w:i/>
        </w:rPr>
        <w:t>Nové technologie mohou poskytnout poměrně přesný odraz našeho budoucího životního stylu.  Inovace, jakými jsou umělá inteligence nebo 5G, bezpochyby ještě víc otřesou našimi zvyky a způsobem života, naší spotřebou, komunikací, zábavou a prací. Poprvé v historii má více než miliarda lidí přístup na cloud, vlastní smartphone a je na sociálních sítích. To by mělo vést ke zvýšení hodnoty společností jako Amazon, Netflix nebo Uber. Zrychlení se dále očekává ve všech odvětvích</w:t>
      </w:r>
      <w:r>
        <w:t xml:space="preserve">,“ uzavírá Eva </w:t>
      </w:r>
      <w:proofErr w:type="spellStart"/>
      <w:r>
        <w:t>Miklášová</w:t>
      </w:r>
      <w:proofErr w:type="spellEnd"/>
      <w:r>
        <w:t xml:space="preserve">, senior sales manažerka </w:t>
      </w:r>
      <w:proofErr w:type="spellStart"/>
      <w:r>
        <w:t>Fidelity</w:t>
      </w:r>
      <w:proofErr w:type="spellEnd"/>
      <w:r>
        <w:t xml:space="preserve"> International.</w:t>
      </w:r>
    </w:p>
    <w:p w14:paraId="47C0BCA5" w14:textId="77777777" w:rsidR="00262F6E" w:rsidRDefault="00262F6E" w:rsidP="00262F6E">
      <w:pPr>
        <w:pStyle w:val="F2-zkladn"/>
        <w:tabs>
          <w:tab w:val="right" w:pos="9070"/>
        </w:tabs>
      </w:pPr>
    </w:p>
    <w:p w14:paraId="4811E447" w14:textId="77777777" w:rsidR="00262F6E" w:rsidRPr="00262F6E" w:rsidRDefault="00262F6E" w:rsidP="00262F6E">
      <w:pPr>
        <w:shd w:val="clear" w:color="auto" w:fill="FFFFFF"/>
        <w:spacing w:before="0" w:line="240" w:lineRule="auto"/>
        <w:jc w:val="left"/>
        <w:rPr>
          <w:rFonts w:eastAsia="Calibri"/>
          <w:color w:val="333333"/>
          <w:sz w:val="24"/>
          <w:szCs w:val="24"/>
          <w:lang w:val="en-US"/>
        </w:rPr>
      </w:pPr>
      <w:r w:rsidRPr="00262F6E">
        <w:rPr>
          <w:rFonts w:eastAsia="Calibri"/>
          <w:noProof/>
          <w:color w:val="333333"/>
          <w:sz w:val="24"/>
          <w:szCs w:val="24"/>
        </w:rPr>
        <w:drawing>
          <wp:inline distT="0" distB="0" distL="0" distR="0" wp14:anchorId="027930DD" wp14:editId="7E5438FE">
            <wp:extent cx="4743450" cy="2266950"/>
            <wp:effectExtent l="0" t="0" r="0" b="0"/>
            <wp:docPr id="12" name="Obrázek 12" descr="Source: Fidelity International, May 2020. Illustration: Maison Mod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rce: Fidelity International, May 2020. Illustration: Maison Modern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743450" cy="2266950"/>
                    </a:xfrm>
                    <a:prstGeom prst="rect">
                      <a:avLst/>
                    </a:prstGeom>
                    <a:noFill/>
                    <a:ln>
                      <a:noFill/>
                    </a:ln>
                  </pic:spPr>
                </pic:pic>
              </a:graphicData>
            </a:graphic>
          </wp:inline>
        </w:drawing>
      </w:r>
    </w:p>
    <w:p w14:paraId="716F4591" w14:textId="77777777" w:rsidR="00262F6E" w:rsidRPr="00262F6E" w:rsidRDefault="00262F6E" w:rsidP="00262F6E">
      <w:pPr>
        <w:shd w:val="clear" w:color="auto" w:fill="FFFFFF"/>
        <w:spacing w:before="0" w:line="240" w:lineRule="auto"/>
        <w:jc w:val="left"/>
        <w:textAlignment w:val="baseline"/>
        <w:rPr>
          <w:rFonts w:eastAsia="Calibri"/>
          <w:color w:val="333333"/>
          <w:szCs w:val="21"/>
          <w:lang w:val="en-US"/>
        </w:rPr>
      </w:pPr>
      <w:proofErr w:type="spellStart"/>
      <w:r w:rsidRPr="00262F6E">
        <w:rPr>
          <w:rFonts w:eastAsia="Calibri"/>
          <w:color w:val="333333"/>
          <w:szCs w:val="21"/>
          <w:lang w:val="en-US"/>
        </w:rPr>
        <w:t>Zdroj</w:t>
      </w:r>
      <w:proofErr w:type="spellEnd"/>
      <w:r w:rsidRPr="00262F6E">
        <w:rPr>
          <w:rFonts w:eastAsia="Calibri"/>
          <w:color w:val="333333"/>
          <w:szCs w:val="21"/>
          <w:lang w:val="en-US"/>
        </w:rPr>
        <w:t>: Fidelity International, May 2020. </w:t>
      </w:r>
      <w:r w:rsidRPr="00262F6E">
        <w:rPr>
          <w:rFonts w:eastAsia="Calibri"/>
          <w:color w:val="808080"/>
          <w:szCs w:val="21"/>
          <w:bdr w:val="none" w:sz="0" w:space="0" w:color="auto" w:frame="1"/>
          <w:lang w:val="en-US"/>
        </w:rPr>
        <w:t xml:space="preserve"> Maison </w:t>
      </w:r>
      <w:proofErr w:type="spellStart"/>
      <w:r w:rsidRPr="00262F6E">
        <w:rPr>
          <w:rFonts w:eastAsia="Calibri"/>
          <w:color w:val="808080"/>
          <w:szCs w:val="21"/>
          <w:bdr w:val="none" w:sz="0" w:space="0" w:color="auto" w:frame="1"/>
          <w:lang w:val="en-US"/>
        </w:rPr>
        <w:t>Moderne</w:t>
      </w:r>
      <w:proofErr w:type="spellEnd"/>
    </w:p>
    <w:p w14:paraId="54CCBA58" w14:textId="77777777" w:rsidR="00262F6E" w:rsidRPr="00262F6E" w:rsidRDefault="00262F6E" w:rsidP="00262F6E">
      <w:pPr>
        <w:shd w:val="clear" w:color="auto" w:fill="FFFFFF"/>
        <w:spacing w:before="0" w:line="240" w:lineRule="auto"/>
        <w:jc w:val="left"/>
        <w:rPr>
          <w:rFonts w:eastAsia="Calibri"/>
          <w:color w:val="333333"/>
          <w:sz w:val="24"/>
          <w:szCs w:val="24"/>
          <w:lang w:val="en-US"/>
        </w:rPr>
      </w:pPr>
      <w:r w:rsidRPr="00262F6E">
        <w:rPr>
          <w:rFonts w:eastAsia="Calibri"/>
          <w:noProof/>
          <w:color w:val="333333"/>
          <w:sz w:val="24"/>
          <w:szCs w:val="24"/>
        </w:rPr>
        <w:lastRenderedPageBreak/>
        <w:drawing>
          <wp:inline distT="0" distB="0" distL="0" distR="0" wp14:anchorId="001B6DA5" wp14:editId="374A0B37">
            <wp:extent cx="5743575" cy="3800475"/>
            <wp:effectExtent l="0" t="0" r="9525" b="9525"/>
            <wp:docPr id="11" name="Obrázek 11" descr="Source:  Fidelity International, Cisco (March 2020), Ericsson (November 2019), Statista (April 2020) Illustration: Maison Mod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urce:  Fidelity International, Cisco (March 2020), Ericsson (November 2019), Statista (April 2020) Illustration: Maison Moder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43575" cy="3800475"/>
                    </a:xfrm>
                    <a:prstGeom prst="rect">
                      <a:avLst/>
                    </a:prstGeom>
                    <a:noFill/>
                    <a:ln>
                      <a:noFill/>
                    </a:ln>
                  </pic:spPr>
                </pic:pic>
              </a:graphicData>
            </a:graphic>
          </wp:inline>
        </w:drawing>
      </w:r>
    </w:p>
    <w:p w14:paraId="4D15A6BF" w14:textId="77777777" w:rsidR="00262F6E" w:rsidRPr="00262F6E" w:rsidRDefault="00262F6E" w:rsidP="00262F6E">
      <w:pPr>
        <w:shd w:val="clear" w:color="auto" w:fill="FFFFFF"/>
        <w:spacing w:before="0" w:line="240" w:lineRule="auto"/>
        <w:jc w:val="left"/>
        <w:textAlignment w:val="baseline"/>
        <w:rPr>
          <w:rFonts w:eastAsia="Calibri"/>
          <w:color w:val="808080"/>
          <w:sz w:val="19"/>
          <w:szCs w:val="21"/>
          <w:bdr w:val="none" w:sz="0" w:space="0" w:color="auto" w:frame="1"/>
          <w:lang w:val="en-US"/>
        </w:rPr>
      </w:pPr>
      <w:proofErr w:type="spellStart"/>
      <w:r w:rsidRPr="00262F6E">
        <w:rPr>
          <w:rFonts w:eastAsia="Calibri"/>
          <w:color w:val="333333"/>
          <w:sz w:val="19"/>
          <w:szCs w:val="21"/>
          <w:lang w:val="en-US"/>
        </w:rPr>
        <w:t>Zdroj</w:t>
      </w:r>
      <w:proofErr w:type="spellEnd"/>
      <w:r w:rsidRPr="00262F6E">
        <w:rPr>
          <w:rFonts w:eastAsia="Calibri"/>
          <w:color w:val="333333"/>
          <w:sz w:val="19"/>
          <w:szCs w:val="21"/>
          <w:lang w:val="en-US"/>
        </w:rPr>
        <w:t>: Fidelity International, Cisco (March 2020), Ericsson (Novemb</w:t>
      </w:r>
      <w:r>
        <w:rPr>
          <w:rFonts w:eastAsia="Calibri"/>
          <w:color w:val="333333"/>
          <w:sz w:val="19"/>
          <w:szCs w:val="21"/>
          <w:lang w:val="en-US"/>
        </w:rPr>
        <w:t>er 2019), Statista (April 2020)</w:t>
      </w:r>
      <w:r w:rsidRPr="00262F6E">
        <w:rPr>
          <w:rFonts w:eastAsia="Calibri"/>
          <w:color w:val="808080"/>
          <w:sz w:val="19"/>
          <w:szCs w:val="21"/>
          <w:bdr w:val="none" w:sz="0" w:space="0" w:color="auto" w:frame="1"/>
          <w:lang w:val="en-US"/>
        </w:rPr>
        <w:t xml:space="preserve"> Maison </w:t>
      </w:r>
      <w:proofErr w:type="spellStart"/>
      <w:r w:rsidRPr="00262F6E">
        <w:rPr>
          <w:rFonts w:eastAsia="Calibri"/>
          <w:color w:val="808080"/>
          <w:sz w:val="19"/>
          <w:szCs w:val="21"/>
          <w:bdr w:val="none" w:sz="0" w:space="0" w:color="auto" w:frame="1"/>
          <w:lang w:val="en-US"/>
        </w:rPr>
        <w:t>Moderne</w:t>
      </w:r>
      <w:proofErr w:type="spellEnd"/>
    </w:p>
    <w:p w14:paraId="52AAD2FD" w14:textId="77777777" w:rsidR="00262F6E" w:rsidRPr="00262F6E" w:rsidRDefault="00262F6E" w:rsidP="00262F6E">
      <w:pPr>
        <w:pStyle w:val="F2-zkladn"/>
        <w:rPr>
          <w:lang w:val="en-US"/>
        </w:rPr>
      </w:pPr>
    </w:p>
    <w:p w14:paraId="7E6D196F" w14:textId="77777777" w:rsidR="00262F6E" w:rsidRPr="00262F6E" w:rsidRDefault="00262F6E" w:rsidP="00262F6E">
      <w:pPr>
        <w:shd w:val="clear" w:color="auto" w:fill="FFFFFF"/>
        <w:spacing w:before="0" w:line="240" w:lineRule="auto"/>
        <w:jc w:val="left"/>
        <w:rPr>
          <w:rFonts w:eastAsia="Calibri"/>
          <w:color w:val="333333"/>
          <w:sz w:val="24"/>
          <w:szCs w:val="24"/>
          <w:lang w:val="en-US"/>
        </w:rPr>
      </w:pPr>
      <w:r w:rsidRPr="00262F6E">
        <w:rPr>
          <w:rFonts w:eastAsia="Calibri"/>
          <w:noProof/>
          <w:color w:val="333333"/>
          <w:sz w:val="24"/>
          <w:szCs w:val="24"/>
        </w:rPr>
        <w:drawing>
          <wp:inline distT="0" distB="0" distL="0" distR="0" wp14:anchorId="2E9D0045" wp14:editId="58201D46">
            <wp:extent cx="3686175" cy="2447925"/>
            <wp:effectExtent l="0" t="0" r="9525" b="9525"/>
            <wp:docPr id="10" name="Obrázek 10" descr="Source:  Fidelity International, Cisco (March 2020), Ericsson (November 2019), Statista (April 2020) Illustration: Maison Mod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rce:  Fidelity International, Cisco (March 2020), Ericsson (November 2019), Statista (April 2020) Illustration: Maison Modern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686175" cy="2447925"/>
                    </a:xfrm>
                    <a:prstGeom prst="rect">
                      <a:avLst/>
                    </a:prstGeom>
                    <a:noFill/>
                    <a:ln>
                      <a:noFill/>
                    </a:ln>
                  </pic:spPr>
                </pic:pic>
              </a:graphicData>
            </a:graphic>
          </wp:inline>
        </w:drawing>
      </w:r>
    </w:p>
    <w:p w14:paraId="3A75BC3F" w14:textId="77777777" w:rsidR="00262F6E" w:rsidRPr="00262F6E" w:rsidRDefault="00262F6E" w:rsidP="00262F6E">
      <w:pPr>
        <w:shd w:val="clear" w:color="auto" w:fill="FFFFFF"/>
        <w:spacing w:before="0" w:line="240" w:lineRule="auto"/>
        <w:jc w:val="left"/>
        <w:textAlignment w:val="baseline"/>
        <w:rPr>
          <w:rFonts w:eastAsia="Calibri"/>
          <w:color w:val="333333"/>
          <w:sz w:val="19"/>
          <w:szCs w:val="21"/>
          <w:lang w:val="en-US"/>
        </w:rPr>
      </w:pPr>
      <w:proofErr w:type="spellStart"/>
      <w:r w:rsidRPr="00262F6E">
        <w:rPr>
          <w:rFonts w:eastAsia="Calibri"/>
          <w:color w:val="333333"/>
          <w:sz w:val="19"/>
          <w:szCs w:val="21"/>
          <w:lang w:val="en-US"/>
        </w:rPr>
        <w:t>Zdroj</w:t>
      </w:r>
      <w:proofErr w:type="spellEnd"/>
      <w:r w:rsidRPr="00262F6E">
        <w:rPr>
          <w:rFonts w:eastAsia="Calibri"/>
          <w:color w:val="333333"/>
          <w:sz w:val="19"/>
          <w:szCs w:val="21"/>
          <w:lang w:val="en-US"/>
        </w:rPr>
        <w:t>:  Fidelity International, Cisco (March 2020), Ericsson (November 2019), Statista (April 2020) </w:t>
      </w:r>
      <w:r w:rsidRPr="00262F6E">
        <w:rPr>
          <w:rFonts w:eastAsia="Calibri"/>
          <w:color w:val="808080"/>
          <w:sz w:val="19"/>
          <w:szCs w:val="21"/>
          <w:bdr w:val="none" w:sz="0" w:space="0" w:color="auto" w:frame="1"/>
          <w:lang w:val="en-US"/>
        </w:rPr>
        <w:t xml:space="preserve">Illustration: Maison </w:t>
      </w:r>
      <w:proofErr w:type="spellStart"/>
      <w:r w:rsidRPr="00262F6E">
        <w:rPr>
          <w:rFonts w:eastAsia="Calibri"/>
          <w:color w:val="808080"/>
          <w:sz w:val="19"/>
          <w:szCs w:val="21"/>
          <w:bdr w:val="none" w:sz="0" w:space="0" w:color="auto" w:frame="1"/>
          <w:lang w:val="en-US"/>
        </w:rPr>
        <w:t>Moderne</w:t>
      </w:r>
      <w:proofErr w:type="spellEnd"/>
    </w:p>
    <w:p w14:paraId="51C39FB7" w14:textId="77777777" w:rsidR="00262F6E" w:rsidRPr="00262F6E" w:rsidRDefault="00262F6E" w:rsidP="00262F6E">
      <w:pPr>
        <w:shd w:val="clear" w:color="auto" w:fill="FFFFFF"/>
        <w:spacing w:before="0" w:line="240" w:lineRule="auto"/>
        <w:jc w:val="left"/>
        <w:rPr>
          <w:rFonts w:eastAsia="Calibri"/>
          <w:color w:val="333333"/>
          <w:sz w:val="24"/>
          <w:szCs w:val="24"/>
          <w:lang w:val="en-US"/>
        </w:rPr>
      </w:pPr>
      <w:r w:rsidRPr="00262F6E">
        <w:rPr>
          <w:rFonts w:eastAsia="Calibri"/>
          <w:noProof/>
          <w:color w:val="333333"/>
          <w:sz w:val="24"/>
          <w:szCs w:val="24"/>
        </w:rPr>
        <w:lastRenderedPageBreak/>
        <w:drawing>
          <wp:inline distT="0" distB="0" distL="0" distR="0" wp14:anchorId="630FE7D6" wp14:editId="743DDBAC">
            <wp:extent cx="3876675" cy="2590800"/>
            <wp:effectExtent l="0" t="0" r="9525" b="0"/>
            <wp:docPr id="9" name="Obrázek 9" descr="Source:  Fidelity International, Cisco (March 2020), Ericsson (November 2019), Statista (April 2020) Illustration: Maison Mod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rce:  Fidelity International, Cisco (March 2020), Ericsson (November 2019), Statista (April 2020) Illustration: Maison Modern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76675" cy="2590800"/>
                    </a:xfrm>
                    <a:prstGeom prst="rect">
                      <a:avLst/>
                    </a:prstGeom>
                    <a:noFill/>
                    <a:ln>
                      <a:noFill/>
                    </a:ln>
                  </pic:spPr>
                </pic:pic>
              </a:graphicData>
            </a:graphic>
          </wp:inline>
        </w:drawing>
      </w:r>
    </w:p>
    <w:p w14:paraId="58D31FB9" w14:textId="77777777" w:rsidR="00262F6E" w:rsidRPr="00262F6E" w:rsidRDefault="00262F6E" w:rsidP="00262F6E">
      <w:pPr>
        <w:shd w:val="clear" w:color="auto" w:fill="FFFFFF"/>
        <w:spacing w:before="0" w:line="240" w:lineRule="auto"/>
        <w:jc w:val="left"/>
        <w:textAlignment w:val="baseline"/>
        <w:rPr>
          <w:rFonts w:eastAsia="Calibri"/>
          <w:color w:val="333333"/>
          <w:szCs w:val="21"/>
          <w:lang w:val="en-US"/>
        </w:rPr>
      </w:pPr>
      <w:proofErr w:type="spellStart"/>
      <w:r w:rsidRPr="00262F6E">
        <w:rPr>
          <w:rFonts w:eastAsia="Calibri"/>
          <w:color w:val="333333"/>
          <w:szCs w:val="21"/>
          <w:lang w:val="en-US"/>
        </w:rPr>
        <w:t>Zdroj</w:t>
      </w:r>
      <w:proofErr w:type="spellEnd"/>
      <w:r w:rsidRPr="00262F6E">
        <w:rPr>
          <w:rFonts w:eastAsia="Calibri"/>
          <w:color w:val="333333"/>
          <w:szCs w:val="21"/>
          <w:lang w:val="en-US"/>
        </w:rPr>
        <w:t>:  Fidelity International, Cisco (March 2020), Ericsson (November 2019), Statista (April 2020)</w:t>
      </w:r>
    </w:p>
    <w:p w14:paraId="3674D9CB" w14:textId="77777777" w:rsidR="00262F6E" w:rsidRDefault="00262F6E" w:rsidP="00262F6E">
      <w:pPr>
        <w:pStyle w:val="F2-zkladn"/>
        <w:tabs>
          <w:tab w:val="right" w:pos="9070"/>
        </w:tabs>
        <w:rPr>
          <w:b/>
        </w:rPr>
      </w:pPr>
    </w:p>
    <w:p w14:paraId="3BD41591" w14:textId="77777777" w:rsidR="001A0CB6" w:rsidRPr="009C3DB4" w:rsidRDefault="001A0CB6" w:rsidP="00AC35C4">
      <w:pPr>
        <w:pStyle w:val="F2-zkladn"/>
        <w:tabs>
          <w:tab w:val="right" w:pos="9070"/>
        </w:tabs>
        <w:rPr>
          <w:b/>
        </w:rPr>
      </w:pPr>
      <w:r w:rsidRPr="009C3DB4">
        <w:rPr>
          <w:b/>
        </w:rPr>
        <w:t>Pro více informací kontaktujte:</w:t>
      </w:r>
    </w:p>
    <w:p w14:paraId="524C26D4" w14:textId="77777777" w:rsidR="001A0CB6" w:rsidRPr="009C3DB4" w:rsidRDefault="001A0CB6" w:rsidP="00AC35C4">
      <w:pPr>
        <w:spacing w:before="0" w:line="360" w:lineRule="auto"/>
        <w:rPr>
          <w:b/>
        </w:rPr>
      </w:pPr>
    </w:p>
    <w:p w14:paraId="4E7A73F9" w14:textId="77777777" w:rsidR="001A0CB6" w:rsidRPr="009C3DB4" w:rsidRDefault="001A0CB6" w:rsidP="00AC35C4">
      <w:pPr>
        <w:spacing w:before="0" w:line="360" w:lineRule="auto"/>
        <w:rPr>
          <w:b/>
        </w:rPr>
      </w:pPr>
      <w:smartTag w:uri="urn:schemas-microsoft-com:office:smarttags" w:element="PersonName">
        <w:smartTagPr>
          <w:attr w:name="ProductID" w:val="Marcela Štefcová"/>
        </w:smartTagPr>
        <w:r w:rsidRPr="009C3DB4">
          <w:rPr>
            <w:b/>
          </w:rPr>
          <w:t>Marcela Štefcová</w:t>
        </w:r>
      </w:smartTag>
    </w:p>
    <w:p w14:paraId="4ABFF2F2" w14:textId="77777777" w:rsidR="001A0CB6" w:rsidRPr="009C3DB4" w:rsidRDefault="001A0CB6" w:rsidP="00AC35C4">
      <w:pPr>
        <w:spacing w:before="0" w:line="240" w:lineRule="atLeast"/>
        <w:rPr>
          <w:b/>
          <w:bCs/>
        </w:rPr>
      </w:pPr>
      <w:r w:rsidRPr="009C3DB4">
        <w:rPr>
          <w:b/>
          <w:bCs/>
        </w:rPr>
        <w:t>Crest Communications, a.s.</w:t>
      </w:r>
    </w:p>
    <w:p w14:paraId="40D7FF70" w14:textId="77777777" w:rsidR="001A0CB6" w:rsidRPr="009C3DB4" w:rsidRDefault="001A0CB6" w:rsidP="00AC35C4">
      <w:pPr>
        <w:spacing w:before="0" w:line="240" w:lineRule="atLeast"/>
      </w:pPr>
    </w:p>
    <w:p w14:paraId="396F3724" w14:textId="77777777" w:rsidR="001A0CB6" w:rsidRPr="009C3DB4" w:rsidRDefault="001A0CB6" w:rsidP="00AC35C4">
      <w:pPr>
        <w:spacing w:before="0" w:line="240" w:lineRule="atLeast"/>
      </w:pPr>
      <w:r w:rsidRPr="009C3DB4">
        <w:t>Ostrovní 126/30</w:t>
      </w:r>
    </w:p>
    <w:p w14:paraId="7AA3368B" w14:textId="77777777" w:rsidR="001A0CB6" w:rsidRPr="009C3DB4" w:rsidRDefault="001A0CB6" w:rsidP="00AC35C4">
      <w:pPr>
        <w:spacing w:before="0" w:line="240" w:lineRule="atLeast"/>
      </w:pPr>
      <w:r w:rsidRPr="009C3DB4">
        <w:t>110 00 Praha 1</w:t>
      </w:r>
    </w:p>
    <w:p w14:paraId="627063DC" w14:textId="77777777" w:rsidR="001A0CB6" w:rsidRPr="009C3DB4" w:rsidRDefault="001A0CB6" w:rsidP="00AC35C4">
      <w:pPr>
        <w:spacing w:before="0" w:line="240" w:lineRule="atLeast"/>
      </w:pPr>
      <w:proofErr w:type="spellStart"/>
      <w:r w:rsidRPr="009C3DB4">
        <w:t>gsm</w:t>
      </w:r>
      <w:proofErr w:type="spellEnd"/>
      <w:r w:rsidRPr="009C3DB4">
        <w:t>: + 420 731 613 669</w:t>
      </w:r>
    </w:p>
    <w:p w14:paraId="0CB3E862" w14:textId="77777777" w:rsidR="001A0CB6" w:rsidRPr="009C3DB4" w:rsidRDefault="004E569F" w:rsidP="00AC35C4">
      <w:pPr>
        <w:spacing w:before="0" w:line="240" w:lineRule="atLeast"/>
      </w:pPr>
      <w:hyperlink w:tooltip="blocked::http://www.crestcom.cz&#10;http://www.crestcom.cz/" w:history="1">
        <w:r w:rsidR="001A0CB6" w:rsidRPr="009C3DB4">
          <w:rPr>
            <w:rStyle w:val="Hypertextovodkaz"/>
            <w:color w:val="990033"/>
          </w:rPr>
          <w:t>www.crestcom.cz</w:t>
        </w:r>
      </w:hyperlink>
    </w:p>
    <w:p w14:paraId="6CE6BBEF" w14:textId="77777777" w:rsidR="001A0CB6" w:rsidRPr="009C3DB4" w:rsidRDefault="001A0CB6" w:rsidP="00AC35C4">
      <w:pPr>
        <w:spacing w:before="0" w:line="240" w:lineRule="atLeast"/>
      </w:pPr>
      <w:r w:rsidRPr="009C3DB4">
        <w:rPr>
          <w:color w:val="000000"/>
        </w:rPr>
        <w:t xml:space="preserve">e-mail: </w:t>
      </w:r>
      <w:hyperlink r:id="rId17" w:history="1">
        <w:r w:rsidRPr="009C3DB4">
          <w:rPr>
            <w:rStyle w:val="Hypertextovodkaz"/>
            <w:color w:val="990033"/>
          </w:rPr>
          <w:t>marcela.stefcova@crestcom.cz</w:t>
        </w:r>
      </w:hyperlink>
    </w:p>
    <w:p w14:paraId="6AC4B2D6" w14:textId="77777777" w:rsidR="00C16BE6" w:rsidRDefault="00C16BE6" w:rsidP="00C16BE6">
      <w:pPr>
        <w:pStyle w:val="F2-zkladn"/>
        <w:rPr>
          <w:b/>
        </w:rPr>
      </w:pPr>
      <w:r w:rsidRPr="009C3DB4">
        <w:rPr>
          <w:b/>
        </w:rPr>
        <w:t>Informace pro editory:</w:t>
      </w:r>
    </w:p>
    <w:p w14:paraId="170DB50E" w14:textId="77777777" w:rsidR="00C16BE6" w:rsidRPr="00645857" w:rsidRDefault="00C16BE6" w:rsidP="00C16BE6">
      <w:pPr>
        <w:shd w:val="clear" w:color="auto" w:fill="FFFFFF"/>
        <w:spacing w:before="100" w:beforeAutospacing="1" w:after="100" w:afterAutospacing="1" w:line="240" w:lineRule="auto"/>
        <w:rPr>
          <w:rFonts w:eastAsia="Calibri"/>
          <w:sz w:val="18"/>
          <w:lang w:eastAsia="en-US"/>
        </w:rPr>
      </w:pPr>
      <w:proofErr w:type="spellStart"/>
      <w:r w:rsidRPr="008F1A81">
        <w:rPr>
          <w:b/>
          <w:sz w:val="18"/>
        </w:rPr>
        <w:t>Fidelity</w:t>
      </w:r>
      <w:proofErr w:type="spellEnd"/>
      <w:r w:rsidRPr="008F1A81">
        <w:rPr>
          <w:b/>
          <w:sz w:val="18"/>
        </w:rPr>
        <w:t xml:space="preserve"> International </w:t>
      </w:r>
      <w:r w:rsidRPr="008F1A81">
        <w:rPr>
          <w:sz w:val="18"/>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w:t>
      </w:r>
      <w:r>
        <w:rPr>
          <w:sz w:val="18"/>
        </w:rPr>
        <w:t>kongu, Toki</w:t>
      </w:r>
      <w:r w:rsidRPr="008F1A81">
        <w:rPr>
          <w:sz w:val="18"/>
        </w:rPr>
        <w:t xml:space="preserve">u, Singapuru, Soulu, </w:t>
      </w:r>
      <w:r>
        <w:rPr>
          <w:sz w:val="18"/>
        </w:rPr>
        <w:t>Dillí</w:t>
      </w:r>
      <w:r w:rsidRPr="008F1A81">
        <w:rPr>
          <w:sz w:val="18"/>
        </w:rPr>
        <w:t xml:space="preserve">, </w:t>
      </w:r>
      <w:r>
        <w:rPr>
          <w:sz w:val="18"/>
        </w:rPr>
        <w:t>Bombaji</w:t>
      </w:r>
      <w:r w:rsidRPr="008F1A81">
        <w:rPr>
          <w:sz w:val="18"/>
        </w:rPr>
        <w:t xml:space="preserve"> a v Sydney. V současné době administruje aktiva ve výši 87 mld</w:t>
      </w:r>
      <w:r>
        <w:rPr>
          <w:sz w:val="18"/>
        </w:rPr>
        <w:t>.</w:t>
      </w:r>
      <w:r w:rsidRPr="008F1A81">
        <w:rPr>
          <w:sz w:val="18"/>
        </w:rPr>
        <w:t xml:space="preserve"> USD (</w:t>
      </w:r>
      <w:proofErr w:type="spellStart"/>
      <w:r w:rsidRPr="008F1A81">
        <w:rPr>
          <w:sz w:val="18"/>
        </w:rPr>
        <w:t>assets</w:t>
      </w:r>
      <w:proofErr w:type="spellEnd"/>
      <w:r w:rsidRPr="008F1A81">
        <w:rPr>
          <w:sz w:val="18"/>
        </w:rPr>
        <w:t xml:space="preserve"> </w:t>
      </w:r>
      <w:proofErr w:type="spellStart"/>
      <w:r w:rsidRPr="008F1A81">
        <w:rPr>
          <w:sz w:val="18"/>
        </w:rPr>
        <w:t>under</w:t>
      </w:r>
      <w:proofErr w:type="spellEnd"/>
      <w:r w:rsidRPr="008F1A81">
        <w:rPr>
          <w:sz w:val="18"/>
        </w:rPr>
        <w:t xml:space="preserve"> </w:t>
      </w:r>
      <w:proofErr w:type="spellStart"/>
      <w:r w:rsidRPr="008F1A81">
        <w:rPr>
          <w:sz w:val="18"/>
        </w:rPr>
        <w:t>administration</w:t>
      </w:r>
      <w:proofErr w:type="spellEnd"/>
      <w:r w:rsidRPr="008F1A81">
        <w:rPr>
          <w:sz w:val="18"/>
        </w:rPr>
        <w:t>) a globálně pro klienty invest</w:t>
      </w:r>
      <w:r>
        <w:rPr>
          <w:sz w:val="18"/>
        </w:rPr>
        <w:t>ovala</w:t>
      </w:r>
      <w:r w:rsidRPr="008F1A81">
        <w:rPr>
          <w:sz w:val="18"/>
        </w:rPr>
        <w:t xml:space="preserve"> 290 mld</w:t>
      </w:r>
      <w:r>
        <w:rPr>
          <w:sz w:val="18"/>
        </w:rPr>
        <w:t>.</w:t>
      </w:r>
      <w:r w:rsidRPr="008F1A81">
        <w:rPr>
          <w:sz w:val="18"/>
        </w:rPr>
        <w:t xml:space="preserve"> USD ve 25 zemích napříč Evropou, Asií, Tichomořím, středním Východem a jižní Amerikou. V </w:t>
      </w:r>
      <w:r w:rsidRPr="00645857">
        <w:rPr>
          <w:rFonts w:eastAsia="Calibri"/>
          <w:sz w:val="18"/>
          <w:lang w:eastAsia="en-US"/>
        </w:rPr>
        <w:t xml:space="preserve">České republice </w:t>
      </w:r>
      <w:proofErr w:type="spellStart"/>
      <w:r w:rsidRPr="00645857">
        <w:rPr>
          <w:rFonts w:eastAsia="Calibri"/>
          <w:sz w:val="18"/>
          <w:lang w:eastAsia="en-US"/>
        </w:rPr>
        <w:t>Fidelity</w:t>
      </w:r>
      <w:proofErr w:type="spellEnd"/>
      <w:r w:rsidRPr="00645857">
        <w:rPr>
          <w:rFonts w:eastAsia="Calibri"/>
          <w:sz w:val="18"/>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14:paraId="03E79090" w14:textId="77777777" w:rsidR="00C16BE6" w:rsidRPr="00FA269B" w:rsidRDefault="00C16BE6" w:rsidP="00C16BE6">
      <w:pPr>
        <w:pStyle w:val="F2-zkladn"/>
        <w:rPr>
          <w:b/>
        </w:rPr>
      </w:pPr>
      <w:r w:rsidRPr="00FA269B">
        <w:rPr>
          <w:b/>
        </w:rPr>
        <w:t>Upozornění na rizika</w:t>
      </w:r>
    </w:p>
    <w:p w14:paraId="65A199CF"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w:t>
      </w:r>
      <w:r>
        <w:rPr>
          <w:sz w:val="18"/>
          <w:szCs w:val="18"/>
        </w:rPr>
        <w:t xml:space="preserve">o </w:t>
      </w:r>
      <w:r w:rsidRPr="00FA269B">
        <w:rPr>
          <w:sz w:val="18"/>
          <w:szCs w:val="18"/>
        </w:rPr>
        <w:t xml:space="preserve">nejnovější půlroční zprávu. Tyto dokumenty tvoří jediný závazný základ pro nákup. Tyto dokumenty získáte bezplatně v pobočce FIL </w:t>
      </w:r>
      <w:proofErr w:type="spellStart"/>
      <w:r w:rsidRPr="00FA269B">
        <w:rPr>
          <w:sz w:val="18"/>
          <w:szCs w:val="18"/>
        </w:rPr>
        <w:t>Investment</w:t>
      </w:r>
      <w:proofErr w:type="spellEnd"/>
      <w:r w:rsidRPr="00FA269B">
        <w:rPr>
          <w:sz w:val="18"/>
          <w:szCs w:val="18"/>
        </w:rPr>
        <w:t xml:space="preserve"> </w:t>
      </w:r>
      <w:proofErr w:type="spellStart"/>
      <w:r w:rsidRPr="00FA269B">
        <w:rPr>
          <w:sz w:val="18"/>
          <w:szCs w:val="18"/>
        </w:rPr>
        <w:t>Services</w:t>
      </w:r>
      <w:proofErr w:type="spellEnd"/>
      <w:r w:rsidRPr="00FA269B">
        <w:rPr>
          <w:sz w:val="18"/>
          <w:szCs w:val="18"/>
        </w:rPr>
        <w:t xml:space="preserve"> </w:t>
      </w:r>
      <w:proofErr w:type="spellStart"/>
      <w:r w:rsidRPr="00FA269B">
        <w:rPr>
          <w:sz w:val="18"/>
          <w:szCs w:val="18"/>
        </w:rPr>
        <w:t>GmbH</w:t>
      </w:r>
      <w:proofErr w:type="spellEnd"/>
      <w:r w:rsidRPr="00FA269B">
        <w:rPr>
          <w:sz w:val="18"/>
          <w:szCs w:val="18"/>
        </w:rPr>
        <w:t xml:space="preserve">, </w:t>
      </w:r>
      <w:proofErr w:type="spellStart"/>
      <w:r w:rsidRPr="00FA269B">
        <w:rPr>
          <w:sz w:val="18"/>
          <w:szCs w:val="18"/>
        </w:rPr>
        <w:t>Kastanienhöhe</w:t>
      </w:r>
      <w:proofErr w:type="spellEnd"/>
      <w:r w:rsidRPr="00FA269B">
        <w:rPr>
          <w:sz w:val="18"/>
          <w:szCs w:val="18"/>
        </w:rPr>
        <w:t xml:space="preserve"> 1, D-61476 </w:t>
      </w:r>
      <w:proofErr w:type="spellStart"/>
      <w:r w:rsidRPr="00FA269B">
        <w:rPr>
          <w:sz w:val="18"/>
          <w:szCs w:val="18"/>
        </w:rPr>
        <w:t>Kronberg</w:t>
      </w:r>
      <w:proofErr w:type="spellEnd"/>
      <w:r w:rsidRPr="00FA269B">
        <w:rPr>
          <w:sz w:val="18"/>
          <w:szCs w:val="18"/>
        </w:rPr>
        <w:t xml:space="preserve"> </w:t>
      </w:r>
      <w:proofErr w:type="spellStart"/>
      <w:r w:rsidRPr="00FA269B">
        <w:rPr>
          <w:sz w:val="18"/>
          <w:szCs w:val="18"/>
        </w:rPr>
        <w:t>im</w:t>
      </w:r>
      <w:proofErr w:type="spellEnd"/>
      <w:r w:rsidRPr="00FA269B">
        <w:rPr>
          <w:sz w:val="18"/>
          <w:szCs w:val="18"/>
        </w:rPr>
        <w:t xml:space="preserve"> </w:t>
      </w:r>
      <w:proofErr w:type="spellStart"/>
      <w:r w:rsidRPr="00FA269B">
        <w:rPr>
          <w:sz w:val="18"/>
          <w:szCs w:val="18"/>
        </w:rPr>
        <w:t>Taunus</w:t>
      </w:r>
      <w:proofErr w:type="spellEnd"/>
      <w:r w:rsidRPr="00FA269B">
        <w:rPr>
          <w:sz w:val="18"/>
          <w:szCs w:val="18"/>
        </w:rPr>
        <w:t xml:space="preserve">, Německo, nebo v </w:t>
      </w:r>
      <w:proofErr w:type="spellStart"/>
      <w:r w:rsidRPr="00FA269B">
        <w:rPr>
          <w:sz w:val="18"/>
          <w:szCs w:val="18"/>
        </w:rPr>
        <w:t>UniCredit</w:t>
      </w:r>
      <w:proofErr w:type="spellEnd"/>
      <w:r w:rsidRPr="00FA269B">
        <w:rPr>
          <w:sz w:val="18"/>
          <w:szCs w:val="18"/>
        </w:rPr>
        <w:t xml:space="preserve"> Bank </w:t>
      </w:r>
      <w:proofErr w:type="spellStart"/>
      <w:r w:rsidRPr="00FA269B">
        <w:rPr>
          <w:sz w:val="18"/>
          <w:szCs w:val="18"/>
        </w:rPr>
        <w:t>Austria</w:t>
      </w:r>
      <w:proofErr w:type="spellEnd"/>
      <w:r w:rsidRPr="00FA269B">
        <w:rPr>
          <w:sz w:val="18"/>
          <w:szCs w:val="18"/>
        </w:rPr>
        <w:t xml:space="preserve"> AG, </w:t>
      </w:r>
      <w:proofErr w:type="spellStart"/>
      <w:r w:rsidRPr="00FA269B">
        <w:rPr>
          <w:sz w:val="18"/>
          <w:szCs w:val="18"/>
        </w:rPr>
        <w:t>Vordere</w:t>
      </w:r>
      <w:proofErr w:type="spellEnd"/>
      <w:r w:rsidRPr="00FA269B">
        <w:rPr>
          <w:sz w:val="18"/>
          <w:szCs w:val="18"/>
        </w:rPr>
        <w:t xml:space="preserve"> </w:t>
      </w:r>
      <w:proofErr w:type="spellStart"/>
      <w:r w:rsidRPr="00FA269B">
        <w:rPr>
          <w:sz w:val="18"/>
          <w:szCs w:val="18"/>
        </w:rPr>
        <w:t>Zollamtstrasse</w:t>
      </w:r>
      <w:proofErr w:type="spellEnd"/>
      <w:r w:rsidRPr="00FA269B">
        <w:rPr>
          <w:sz w:val="18"/>
          <w:szCs w:val="18"/>
        </w:rPr>
        <w:t xml:space="preserve"> 13, A-1030 Vídeň, nebo v </w:t>
      </w:r>
      <w:proofErr w:type="spellStart"/>
      <w:r w:rsidRPr="00FA269B">
        <w:rPr>
          <w:sz w:val="18"/>
          <w:szCs w:val="18"/>
        </w:rPr>
        <w:t>UniCredit</w:t>
      </w:r>
      <w:proofErr w:type="spellEnd"/>
      <w:r w:rsidRPr="00FA269B">
        <w:rPr>
          <w:sz w:val="18"/>
          <w:szCs w:val="18"/>
        </w:rPr>
        <w:t xml:space="preserve"> Bank Slovakia, a. s., </w:t>
      </w:r>
      <w:proofErr w:type="spellStart"/>
      <w:r w:rsidRPr="00FA269B">
        <w:rPr>
          <w:sz w:val="18"/>
          <w:szCs w:val="18"/>
        </w:rPr>
        <w:t>Šancova</w:t>
      </w:r>
      <w:proofErr w:type="spellEnd"/>
      <w:r w:rsidRPr="00FA269B">
        <w:rPr>
          <w:sz w:val="18"/>
          <w:szCs w:val="18"/>
        </w:rPr>
        <w:t xml:space="preserve"> 1/A, 813 33 Bratislava, nebo v Unicredit Bank Czech Republic, a. s., náměstí Republiky 3a, 111 21 Praha 1, nebo na adresách www.fidelity.at, www.fidelity.cz, www.fidelity.sk.</w:t>
      </w:r>
    </w:p>
    <w:p w14:paraId="03968E91" w14:textId="77777777" w:rsidR="00C16BE6" w:rsidRDefault="00C16BE6" w:rsidP="00C16BE6">
      <w:pPr>
        <w:pStyle w:val="F2-zkladn"/>
        <w:spacing w:line="240" w:lineRule="auto"/>
        <w:rPr>
          <w:b/>
          <w:sz w:val="18"/>
          <w:szCs w:val="18"/>
        </w:rPr>
      </w:pPr>
      <w:r>
        <w:rPr>
          <w:b/>
          <w:sz w:val="18"/>
          <w:szCs w:val="18"/>
        </w:rPr>
        <w:lastRenderedPageBreak/>
        <w:t>Vydává</w:t>
      </w:r>
    </w:p>
    <w:p w14:paraId="41E80786" w14:textId="77777777" w:rsidR="00C16BE6" w:rsidRPr="00FA269B" w:rsidRDefault="00C16BE6" w:rsidP="00C16BE6">
      <w:pPr>
        <w:pStyle w:val="F2-zkladn"/>
        <w:spacing w:line="240" w:lineRule="auto"/>
        <w:rPr>
          <w:b/>
          <w:sz w:val="18"/>
          <w:szCs w:val="18"/>
        </w:rPr>
      </w:pPr>
      <w:r w:rsidRPr="00FA269B">
        <w:rPr>
          <w:sz w:val="18"/>
          <w:szCs w:val="18"/>
        </w:rPr>
        <w:t>FIL (</w:t>
      </w:r>
      <w:proofErr w:type="spellStart"/>
      <w:r w:rsidRPr="00FA269B">
        <w:rPr>
          <w:sz w:val="18"/>
          <w:szCs w:val="18"/>
        </w:rPr>
        <w:t>Luxembourg</w:t>
      </w:r>
      <w:proofErr w:type="spellEnd"/>
      <w:r w:rsidRPr="00FA269B">
        <w:rPr>
          <w:sz w:val="18"/>
          <w:szCs w:val="18"/>
        </w:rPr>
        <w:t xml:space="preserve">) S.A. </w:t>
      </w:r>
      <w:proofErr w:type="spellStart"/>
      <w:r w:rsidRPr="00FA269B">
        <w:rPr>
          <w:sz w:val="18"/>
          <w:szCs w:val="18"/>
        </w:rPr>
        <w:t>Zweigniederlassung</w:t>
      </w:r>
      <w:proofErr w:type="spellEnd"/>
      <w:r w:rsidRPr="00FA269B">
        <w:rPr>
          <w:sz w:val="18"/>
          <w:szCs w:val="18"/>
        </w:rPr>
        <w:t xml:space="preserve"> </w:t>
      </w:r>
      <w:proofErr w:type="spellStart"/>
      <w:r w:rsidRPr="00FA269B">
        <w:rPr>
          <w:sz w:val="18"/>
          <w:szCs w:val="18"/>
        </w:rPr>
        <w:t>Wien</w:t>
      </w:r>
      <w:proofErr w:type="spellEnd"/>
      <w:r w:rsidRPr="00FA269B">
        <w:rPr>
          <w:sz w:val="18"/>
          <w:szCs w:val="18"/>
        </w:rPr>
        <w:t xml:space="preserve">, </w:t>
      </w:r>
      <w:proofErr w:type="spellStart"/>
      <w:r w:rsidRPr="00FA269B">
        <w:rPr>
          <w:sz w:val="18"/>
          <w:szCs w:val="18"/>
        </w:rPr>
        <w:t>Mariahilfer</w:t>
      </w:r>
      <w:proofErr w:type="spellEnd"/>
      <w:r w:rsidRPr="00FA269B">
        <w:rPr>
          <w:sz w:val="18"/>
          <w:szCs w:val="18"/>
        </w:rPr>
        <w:t xml:space="preserve"> </w:t>
      </w:r>
      <w:proofErr w:type="spellStart"/>
      <w:r w:rsidRPr="00FA269B">
        <w:rPr>
          <w:sz w:val="18"/>
          <w:szCs w:val="18"/>
        </w:rPr>
        <w:t>Straße</w:t>
      </w:r>
      <w:proofErr w:type="spellEnd"/>
      <w:r w:rsidRPr="00FA269B">
        <w:rPr>
          <w:sz w:val="18"/>
          <w:szCs w:val="18"/>
        </w:rPr>
        <w:t xml:space="preserve"> 36, 1070 Vídeň, IČO: FN 374007 </w:t>
      </w:r>
    </w:p>
    <w:p w14:paraId="7D757804"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w:t>
      </w:r>
      <w:proofErr w:type="spellStart"/>
      <w:r w:rsidRPr="00FA269B">
        <w:rPr>
          <w:sz w:val="18"/>
          <w:szCs w:val="18"/>
        </w:rPr>
        <w:t>Fidelity</w:t>
      </w:r>
      <w:proofErr w:type="spellEnd"/>
      <w:r w:rsidRPr="00FA269B">
        <w:rPr>
          <w:sz w:val="18"/>
          <w:szCs w:val="18"/>
        </w:rPr>
        <w:t xml:space="preserve"> International, logo </w:t>
      </w:r>
      <w:proofErr w:type="spellStart"/>
      <w:r w:rsidRPr="00FA269B">
        <w:rPr>
          <w:sz w:val="18"/>
          <w:szCs w:val="18"/>
        </w:rPr>
        <w:t>Fidelity</w:t>
      </w:r>
      <w:proofErr w:type="spellEnd"/>
      <w:r w:rsidRPr="00FA269B">
        <w:rPr>
          <w:sz w:val="18"/>
          <w:szCs w:val="18"/>
        </w:rPr>
        <w:t xml:space="preserve"> International a symbol F jsou registrované ochranné známky společnosti FIL Limited.</w:t>
      </w:r>
    </w:p>
    <w:p w14:paraId="1E8A3794" w14:textId="77777777" w:rsidR="00A82FF0" w:rsidRDefault="00A82FF0" w:rsidP="00A82FF0">
      <w:pPr>
        <w:pStyle w:val="F2-zkladn"/>
        <w:spacing w:line="240" w:lineRule="auto"/>
        <w:rPr>
          <w:b/>
          <w:bCs/>
          <w:color w:val="000000"/>
          <w:sz w:val="18"/>
          <w:szCs w:val="18"/>
          <w:shd w:val="clear" w:color="auto" w:fill="FFFFFF"/>
        </w:rPr>
      </w:pPr>
      <w:r>
        <w:rPr>
          <w:b/>
          <w:bCs/>
          <w:color w:val="000000"/>
          <w:sz w:val="18"/>
          <w:szCs w:val="18"/>
          <w:shd w:val="clear" w:color="auto" w:fill="FFFFFF"/>
        </w:rPr>
        <w:t xml:space="preserve">Notes to </w:t>
      </w:r>
      <w:proofErr w:type="spellStart"/>
      <w:r>
        <w:rPr>
          <w:b/>
          <w:bCs/>
          <w:color w:val="000000"/>
          <w:sz w:val="18"/>
          <w:szCs w:val="18"/>
          <w:shd w:val="clear" w:color="auto" w:fill="FFFFFF"/>
        </w:rPr>
        <w:t>editors</w:t>
      </w:r>
      <w:proofErr w:type="spellEnd"/>
    </w:p>
    <w:p w14:paraId="3782E1A3"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UCITS II ICAV is registered in </w:t>
      </w:r>
      <w:smartTag w:uri="urn:schemas-microsoft-com:office:smarttags" w:element="country-region">
        <w:r w:rsidRPr="00681745">
          <w:rPr>
            <w:color w:val="000000"/>
            <w:sz w:val="18"/>
            <w:szCs w:val="18"/>
            <w:lang w:val="en-US"/>
          </w:rPr>
          <w:t>Ireland</w:t>
        </w:r>
      </w:smartTag>
      <w:r w:rsidRPr="00681745">
        <w:rPr>
          <w:color w:val="000000"/>
          <w:sz w:val="18"/>
          <w:szCs w:val="18"/>
          <w:lang w:val="en-US"/>
        </w:rPr>
        <w:t xml:space="preserve"> pursuant to the Irish Collective Asset-management Vehicles Act 2015 and is </w:t>
      </w:r>
      <w:proofErr w:type="spellStart"/>
      <w:r w:rsidRPr="00681745">
        <w:rPr>
          <w:color w:val="000000"/>
          <w:sz w:val="18"/>
          <w:szCs w:val="18"/>
          <w:lang w:val="en-US"/>
        </w:rPr>
        <w:t>authorised</w:t>
      </w:r>
      <w:proofErr w:type="spellEnd"/>
      <w:r w:rsidRPr="00681745">
        <w:rPr>
          <w:color w:val="000000"/>
          <w:sz w:val="18"/>
          <w:szCs w:val="18"/>
          <w:lang w:val="en-US"/>
        </w:rPr>
        <w:t xml:space="preserve"> by the Central Bank of </w:t>
      </w:r>
      <w:smartTag w:uri="urn:schemas-microsoft-com:office:smarttags" w:element="place">
        <w:smartTag w:uri="urn:schemas-microsoft-com:office:smarttags" w:element="country-region">
          <w:r w:rsidRPr="00681745">
            <w:rPr>
              <w:color w:val="000000"/>
              <w:sz w:val="18"/>
              <w:szCs w:val="18"/>
              <w:lang w:val="en-US"/>
            </w:rPr>
            <w:t>Ireland</w:t>
          </w:r>
        </w:smartTag>
      </w:smartTag>
      <w:r w:rsidRPr="00681745">
        <w:rPr>
          <w:color w:val="000000"/>
          <w:sz w:val="18"/>
          <w:szCs w:val="18"/>
          <w:lang w:val="en-US"/>
        </w:rPr>
        <w:t xml:space="preserve"> as a UCITS.</w:t>
      </w:r>
    </w:p>
    <w:p w14:paraId="3316FEE3"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only offers information on products and services and does not provide investment advice based on individual circumstances, other than when specifically stipulated by an appropriately </w:t>
      </w:r>
      <w:proofErr w:type="spellStart"/>
      <w:r w:rsidRPr="00681745">
        <w:rPr>
          <w:color w:val="000000"/>
          <w:sz w:val="18"/>
          <w:szCs w:val="18"/>
          <w:lang w:val="en-US"/>
        </w:rPr>
        <w:t>authorised</w:t>
      </w:r>
      <w:proofErr w:type="spellEnd"/>
      <w:r w:rsidRPr="00681745">
        <w:rPr>
          <w:color w:val="000000"/>
          <w:sz w:val="18"/>
          <w:szCs w:val="18"/>
          <w:lang w:val="en-US"/>
        </w:rPr>
        <w:t xml:space="preserve"> firm, in a formal communication with the client.</w:t>
      </w:r>
    </w:p>
    <w:p w14:paraId="143D07AF"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w:t>
      </w:r>
      <w:proofErr w:type="spellStart"/>
      <w:r w:rsidRPr="00681745">
        <w:rPr>
          <w:color w:val="000000"/>
          <w:sz w:val="18"/>
          <w:szCs w:val="18"/>
          <w:lang w:val="en-US"/>
        </w:rPr>
        <w:t>organisation</w:t>
      </w:r>
      <w:proofErr w:type="spellEnd"/>
      <w:r w:rsidRPr="00681745">
        <w:rPr>
          <w:color w:val="000000"/>
          <w:sz w:val="18"/>
          <w:szCs w:val="18"/>
          <w:lang w:val="en-US"/>
        </w:rPr>
        <w:t xml:space="preserve"> that provides information on products and services in designated jurisdictions outside of </w:t>
      </w:r>
      <w:smartTag w:uri="urn:schemas-microsoft-com:office:smarttags" w:element="place">
        <w:r w:rsidRPr="00681745">
          <w:rPr>
            <w:color w:val="000000"/>
            <w:sz w:val="18"/>
            <w:szCs w:val="18"/>
            <w:lang w:val="en-US"/>
          </w:rPr>
          <w:t>North America</w:t>
        </w:r>
      </w:smartTag>
      <w:r w:rsidRPr="00681745">
        <w:rPr>
          <w:color w:val="000000"/>
          <w:sz w:val="18"/>
          <w:szCs w:val="18"/>
          <w:lang w:val="en-US"/>
        </w:rPr>
        <w:t xml:space="preserve">. This communication is not directed at, and must not be acted upon by persons inside the </w:t>
      </w:r>
      <w:smartTag w:uri="urn:schemas-microsoft-com:office:smarttags" w:element="place">
        <w:smartTag w:uri="urn:schemas-microsoft-com:office:smarttags" w:element="country-region">
          <w:r w:rsidRPr="00681745">
            <w:rPr>
              <w:color w:val="000000"/>
              <w:sz w:val="18"/>
              <w:szCs w:val="18"/>
              <w:lang w:val="en-US"/>
            </w:rPr>
            <w:t>United States</w:t>
          </w:r>
        </w:smartTag>
      </w:smartTag>
      <w:r w:rsidRPr="00681745">
        <w:rPr>
          <w:color w:val="000000"/>
          <w:sz w:val="18"/>
          <w:szCs w:val="18"/>
          <w:lang w:val="en-US"/>
        </w:rPr>
        <w:t xml:space="preserve"> and is otherwise only directed at persons residing in jurisdictions where the relevant funds are </w:t>
      </w:r>
      <w:proofErr w:type="spellStart"/>
      <w:r w:rsidRPr="00681745">
        <w:rPr>
          <w:color w:val="000000"/>
          <w:sz w:val="18"/>
          <w:szCs w:val="18"/>
          <w:lang w:val="en-US"/>
        </w:rPr>
        <w:t>authorised</w:t>
      </w:r>
      <w:proofErr w:type="spellEnd"/>
      <w:r w:rsidRPr="00681745">
        <w:rPr>
          <w:color w:val="000000"/>
          <w:sz w:val="18"/>
          <w:szCs w:val="18"/>
          <w:lang w:val="en-US"/>
        </w:rPr>
        <w:t xml:space="preserve"> for distribution or where no such </w:t>
      </w:r>
      <w:proofErr w:type="spellStart"/>
      <w:r w:rsidRPr="00681745">
        <w:rPr>
          <w:color w:val="000000"/>
          <w:sz w:val="18"/>
          <w:szCs w:val="18"/>
          <w:lang w:val="en-US"/>
        </w:rPr>
        <w:t>authorisation</w:t>
      </w:r>
      <w:proofErr w:type="spellEnd"/>
      <w:r w:rsidRPr="00681745">
        <w:rPr>
          <w:color w:val="000000"/>
          <w:sz w:val="18"/>
          <w:szCs w:val="18"/>
          <w:lang w:val="en-US"/>
        </w:rPr>
        <w:t xml:space="preserve"> is required.</w:t>
      </w:r>
    </w:p>
    <w:p w14:paraId="045C876A"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14:paraId="6CC3A1E1"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t>We recommend that you obtain detailed information before taking any investment decision.</w:t>
      </w:r>
      <w:r w:rsidRPr="00681745">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xml:space="preserve">, FIL (Luxembourg) S.A. 2a, rue Albert </w:t>
      </w:r>
      <w:proofErr w:type="spellStart"/>
      <w:r w:rsidRPr="00681745">
        <w:rPr>
          <w:color w:val="000000"/>
          <w:sz w:val="18"/>
          <w:szCs w:val="18"/>
          <w:lang w:val="en-US"/>
        </w:rPr>
        <w:t>Borschette</w:t>
      </w:r>
      <w:proofErr w:type="spellEnd"/>
      <w:r w:rsidRPr="00681745">
        <w:rPr>
          <w:color w:val="000000"/>
          <w:sz w:val="18"/>
          <w:szCs w:val="18"/>
          <w:lang w:val="en-US"/>
        </w:rPr>
        <w:t xml:space="preserve"> BP 2174 L-1021 Luxembourg. </w:t>
      </w:r>
      <w:smartTag w:uri="urn:schemas-microsoft-com:office:smarttags" w:element="country-region">
        <w:r w:rsidRPr="00681745">
          <w:rPr>
            <w:b/>
            <w:bCs/>
            <w:color w:val="000000"/>
            <w:sz w:val="18"/>
            <w:szCs w:val="18"/>
            <w:lang w:val="en-US"/>
          </w:rPr>
          <w:t>Austria</w:t>
        </w:r>
      </w:smartTag>
      <w:r w:rsidRPr="00681745">
        <w:rPr>
          <w:color w:val="000000"/>
          <w:sz w:val="18"/>
          <w:szCs w:val="18"/>
          <w:lang w:val="en-US"/>
        </w:rPr>
        <w:t xml:space="preserve">: Our Austrian paying agent UniCredit Bank Austria AG, </w:t>
      </w:r>
      <w:proofErr w:type="spellStart"/>
      <w:r w:rsidRPr="00681745">
        <w:rPr>
          <w:color w:val="000000"/>
          <w:sz w:val="18"/>
          <w:szCs w:val="18"/>
          <w:lang w:val="en-US"/>
        </w:rPr>
        <w:t>Schottengasse</w:t>
      </w:r>
      <w:proofErr w:type="spellEnd"/>
      <w:r w:rsidRPr="00681745">
        <w:rPr>
          <w:color w:val="000000"/>
          <w:sz w:val="18"/>
          <w:szCs w:val="18"/>
          <w:lang w:val="en-US"/>
        </w:rPr>
        <w:t xml:space="preserve"> 6-8, 1010 </w:t>
      </w:r>
      <w:smartTag w:uri="urn:schemas-microsoft-com:office:smarttags" w:element="place">
        <w:smartTag w:uri="urn:schemas-microsoft-com:office:smarttags" w:element="City">
          <w:r w:rsidRPr="00681745">
            <w:rPr>
              <w:color w:val="000000"/>
              <w:sz w:val="18"/>
              <w:szCs w:val="18"/>
              <w:lang w:val="en-US"/>
            </w:rPr>
            <w:t>Vienna</w:t>
          </w:r>
        </w:smartTag>
        <w:r w:rsidRPr="00681745">
          <w:rPr>
            <w:color w:val="000000"/>
            <w:sz w:val="18"/>
            <w:szCs w:val="18"/>
            <w:lang w:val="en-US"/>
          </w:rPr>
          <w:t xml:space="preserve">, </w:t>
        </w:r>
        <w:smartTag w:uri="urn:schemas-microsoft-com:office:smarttags" w:element="country-region">
          <w:r w:rsidRPr="00681745">
            <w:rPr>
              <w:color w:val="000000"/>
              <w:sz w:val="18"/>
              <w:szCs w:val="18"/>
              <w:lang w:val="en-US"/>
            </w:rPr>
            <w:t>Austria</w:t>
          </w:r>
        </w:smartTag>
      </w:smartTag>
      <w:r w:rsidRPr="00681745">
        <w:rPr>
          <w:color w:val="000000"/>
          <w:sz w:val="18"/>
          <w:szCs w:val="18"/>
          <w:lang w:val="en-US"/>
        </w:rPr>
        <w:t xml:space="preserve"> or on www.fidelity.at. </w:t>
      </w:r>
      <w:r w:rsidRPr="00681745">
        <w:rPr>
          <w:b/>
          <w:bCs/>
          <w:color w:val="000000"/>
          <w:sz w:val="18"/>
          <w:szCs w:val="18"/>
          <w:lang w:val="en-US"/>
        </w:rPr>
        <w:t>Czech Republic</w:t>
      </w:r>
      <w:r w:rsidRPr="00681745">
        <w:rPr>
          <w:color w:val="000000"/>
          <w:sz w:val="18"/>
          <w:szCs w:val="18"/>
          <w:lang w:val="en-US"/>
        </w:rPr>
        <w:t xml:space="preserve">: Our Paying agent UniCredit Bank Czech Republic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Zeletavska</w:t>
      </w:r>
      <w:proofErr w:type="spellEnd"/>
      <w:r w:rsidRPr="00681745">
        <w:rPr>
          <w:color w:val="000000"/>
          <w:sz w:val="18"/>
          <w:szCs w:val="18"/>
          <w:lang w:val="en-US"/>
        </w:rPr>
        <w:t xml:space="preserve"> 1525/1, 14092 </w:t>
      </w:r>
      <w:proofErr w:type="spellStart"/>
      <w:r w:rsidRPr="00681745">
        <w:rPr>
          <w:color w:val="000000"/>
          <w:sz w:val="18"/>
          <w:szCs w:val="18"/>
          <w:lang w:val="en-US"/>
        </w:rPr>
        <w:t>Prag</w:t>
      </w:r>
      <w:proofErr w:type="spellEnd"/>
      <w:r w:rsidRPr="00681745">
        <w:rPr>
          <w:color w:val="000000"/>
          <w:sz w:val="18"/>
          <w:szCs w:val="18"/>
          <w:lang w:val="en-US"/>
        </w:rPr>
        <w:t xml:space="preserve"> 4 - </w:t>
      </w:r>
      <w:proofErr w:type="spellStart"/>
      <w:r w:rsidRPr="00681745">
        <w:rPr>
          <w:color w:val="000000"/>
          <w:sz w:val="18"/>
          <w:szCs w:val="18"/>
          <w:lang w:val="en-US"/>
        </w:rPr>
        <w:t>Michle</w:t>
      </w:r>
      <w:proofErr w:type="spellEnd"/>
      <w:r w:rsidRPr="00681745">
        <w:rPr>
          <w:color w:val="000000"/>
          <w:sz w:val="18"/>
          <w:szCs w:val="18"/>
          <w:lang w:val="en-US"/>
        </w:rPr>
        <w:t>, Czech Republic. The KIID is available in Czech language. </w:t>
      </w:r>
      <w:smartTag w:uri="urn:schemas-microsoft-com:office:smarttags" w:element="country-region">
        <w:r w:rsidRPr="00681745">
          <w:rPr>
            <w:b/>
            <w:bCs/>
            <w:color w:val="000000"/>
            <w:sz w:val="18"/>
            <w:szCs w:val="18"/>
            <w:lang w:val="en-US"/>
          </w:rPr>
          <w:t>France</w:t>
        </w:r>
      </w:smartTag>
      <w:r w:rsidRPr="00681745">
        <w:rPr>
          <w:b/>
          <w:bCs/>
          <w:color w:val="000000"/>
          <w:sz w:val="18"/>
          <w:szCs w:val="18"/>
          <w:lang w:val="en-US"/>
        </w:rPr>
        <w:t>:</w:t>
      </w:r>
      <w:r w:rsidRPr="00681745">
        <w:rPr>
          <w:color w:val="000000"/>
          <w:sz w:val="18"/>
          <w:szCs w:val="18"/>
          <w:lang w:val="en-US"/>
        </w:rPr>
        <w:t xml:space="preserve"> FIL Gestion,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N°GP03-004, 29 rue </w:t>
      </w:r>
      <w:smartTag w:uri="urn:schemas-microsoft-com:office:smarttags" w:element="place">
        <w:smartTag w:uri="urn:schemas-microsoft-com:office:smarttags" w:element="City">
          <w:r w:rsidRPr="00681745">
            <w:rPr>
              <w:color w:val="000000"/>
              <w:sz w:val="18"/>
              <w:szCs w:val="18"/>
              <w:lang w:val="en-US"/>
            </w:rPr>
            <w:t>de Berri</w:t>
          </w:r>
        </w:smartTag>
        <w:r w:rsidRPr="00681745">
          <w:rPr>
            <w:color w:val="000000"/>
            <w:sz w:val="18"/>
            <w:szCs w:val="18"/>
            <w:lang w:val="en-US"/>
          </w:rPr>
          <w:t xml:space="preserve">, </w:t>
        </w:r>
        <w:smartTag w:uri="urn:schemas-microsoft-com:office:smarttags" w:element="PostalCode">
          <w:r w:rsidRPr="00681745">
            <w:rPr>
              <w:color w:val="000000"/>
              <w:sz w:val="18"/>
              <w:szCs w:val="18"/>
              <w:lang w:val="en-US"/>
            </w:rPr>
            <w:t>75008</w:t>
          </w:r>
        </w:smartTag>
      </w:smartTag>
      <w:r w:rsidRPr="00681745">
        <w:rPr>
          <w:color w:val="000000"/>
          <w:sz w:val="18"/>
          <w:szCs w:val="18"/>
          <w:lang w:val="en-US"/>
        </w:rPr>
        <w:t xml:space="preserve"> Paris. The document is available in French upon request. </w:t>
      </w:r>
      <w:smartTag w:uri="urn:schemas-microsoft-com:office:smarttags" w:element="place">
        <w:smartTag w:uri="urn:schemas-microsoft-com:office:smarttags" w:element="country-region">
          <w:r w:rsidRPr="00681745">
            <w:rPr>
              <w:b/>
              <w:bCs/>
              <w:color w:val="000000"/>
              <w:sz w:val="18"/>
              <w:szCs w:val="18"/>
              <w:lang w:val="en-US"/>
            </w:rPr>
            <w:t>Germany</w:t>
          </w:r>
        </w:smartTag>
      </w:smartTag>
      <w:r w:rsidRPr="00681745">
        <w:rPr>
          <w:b/>
          <w:bCs/>
          <w:color w:val="000000"/>
          <w:sz w:val="18"/>
          <w:szCs w:val="18"/>
          <w:lang w:val="en-US"/>
        </w:rPr>
        <w:t>:</w:t>
      </w:r>
      <w:r w:rsidRPr="00681745">
        <w:rPr>
          <w:color w:val="000000"/>
          <w:sz w:val="18"/>
          <w:szCs w:val="18"/>
          <w:lang w:val="en-US"/>
        </w:rPr>
        <w:t xml:space="preserve"> FIL Investment Services GmbH, </w:t>
      </w:r>
      <w:proofErr w:type="spellStart"/>
      <w:r w:rsidRPr="00681745">
        <w:rPr>
          <w:color w:val="000000"/>
          <w:sz w:val="18"/>
          <w:szCs w:val="18"/>
          <w:lang w:val="en-US"/>
        </w:rPr>
        <w:t>Postfach</w:t>
      </w:r>
      <w:proofErr w:type="spellEnd"/>
      <w:r w:rsidRPr="00681745">
        <w:rPr>
          <w:color w:val="000000"/>
          <w:sz w:val="18"/>
          <w:szCs w:val="18"/>
          <w:lang w:val="en-US"/>
        </w:rPr>
        <w:t xml:space="preserve"> 200237, 60606 Frankfurt/Main or www.fidelity.de. </w:t>
      </w:r>
      <w:smartTag w:uri="urn:schemas-microsoft-com:office:smarttags" w:element="country-region">
        <w:r w:rsidRPr="00681745">
          <w:rPr>
            <w:b/>
            <w:bCs/>
            <w:color w:val="000000"/>
            <w:sz w:val="18"/>
            <w:szCs w:val="18"/>
            <w:lang w:val="en-US"/>
          </w:rPr>
          <w:t>Hungary</w:t>
        </w:r>
      </w:smartTag>
      <w:r w:rsidRPr="00681745">
        <w:rPr>
          <w:color w:val="000000"/>
          <w:sz w:val="18"/>
          <w:szCs w:val="18"/>
          <w:lang w:val="en-US"/>
        </w:rPr>
        <w:t xml:space="preserve">: Raiffeisen </w:t>
      </w:r>
      <w:proofErr w:type="spellStart"/>
      <w:r w:rsidRPr="00681745">
        <w:rPr>
          <w:color w:val="000000"/>
          <w:sz w:val="18"/>
          <w:szCs w:val="18"/>
          <w:lang w:val="en-US"/>
        </w:rPr>
        <w:t>Zentralbank</w:t>
      </w:r>
      <w:proofErr w:type="spellEnd"/>
      <w:r w:rsidRPr="00681745">
        <w:rPr>
          <w:color w:val="000000"/>
          <w:sz w:val="18"/>
          <w:szCs w:val="18"/>
          <w:lang w:val="en-US"/>
        </w:rPr>
        <w:t xml:space="preserve"> </w:t>
      </w:r>
      <w:proofErr w:type="spellStart"/>
      <w:r w:rsidRPr="00681745">
        <w:rPr>
          <w:color w:val="000000"/>
          <w:sz w:val="18"/>
          <w:szCs w:val="18"/>
          <w:lang w:val="en-US"/>
        </w:rPr>
        <w:t>Österreich</w:t>
      </w:r>
      <w:proofErr w:type="spellEnd"/>
      <w:r w:rsidRPr="00681745">
        <w:rPr>
          <w:color w:val="000000"/>
          <w:sz w:val="18"/>
          <w:szCs w:val="18"/>
          <w:lang w:val="en-US"/>
        </w:rPr>
        <w:t xml:space="preserve"> AG, </w:t>
      </w:r>
      <w:proofErr w:type="spellStart"/>
      <w:r w:rsidRPr="00681745">
        <w:rPr>
          <w:color w:val="000000"/>
          <w:sz w:val="18"/>
          <w:szCs w:val="18"/>
          <w:lang w:val="en-US"/>
        </w:rPr>
        <w:t>Akademia</w:t>
      </w:r>
      <w:proofErr w:type="spellEnd"/>
      <w:r w:rsidRPr="00681745">
        <w:rPr>
          <w:color w:val="000000"/>
          <w:sz w:val="18"/>
          <w:szCs w:val="18"/>
          <w:lang w:val="en-US"/>
        </w:rPr>
        <w:t xml:space="preserve"> u. 6, 1054 </w:t>
      </w:r>
      <w:smartTag w:uri="urn:schemas-microsoft-com:office:smarttags" w:element="place">
        <w:smartTag w:uri="urn:schemas-microsoft-com:office:smarttags" w:element="City">
          <w:r w:rsidRPr="00681745">
            <w:rPr>
              <w:color w:val="000000"/>
              <w:sz w:val="18"/>
              <w:szCs w:val="18"/>
              <w:lang w:val="en-US"/>
            </w:rPr>
            <w:t>Budapest</w:t>
          </w:r>
        </w:smartTag>
      </w:smartTag>
      <w:r w:rsidRPr="00681745">
        <w:rPr>
          <w:color w:val="000000"/>
          <w:sz w:val="18"/>
          <w:szCs w:val="18"/>
          <w:lang w:val="en-US"/>
        </w:rPr>
        <w:t>. The KIID is available in Hungarian language. </w:t>
      </w:r>
      <w:r w:rsidRPr="00681745">
        <w:rPr>
          <w:b/>
          <w:bCs/>
          <w:color w:val="000000"/>
          <w:sz w:val="18"/>
          <w:szCs w:val="18"/>
          <w:lang w:val="en-US"/>
        </w:rPr>
        <w:t>Netherlands</w:t>
      </w:r>
      <w:r w:rsidRPr="00681745">
        <w:rPr>
          <w:color w:val="000000"/>
          <w:sz w:val="18"/>
          <w:szCs w:val="18"/>
          <w:lang w:val="en-US"/>
        </w:rPr>
        <w:t xml:space="preserve">: FIL (Luxembourg) S.A., Netherlands Branch (registered with the AFM), World Trade Centre, Tower H, 6th Floor, </w:t>
      </w:r>
      <w:proofErr w:type="spellStart"/>
      <w:r w:rsidRPr="00681745">
        <w:rPr>
          <w:color w:val="000000"/>
          <w:sz w:val="18"/>
          <w:szCs w:val="18"/>
          <w:lang w:val="en-US"/>
        </w:rPr>
        <w:t>Zuidplein</w:t>
      </w:r>
      <w:proofErr w:type="spellEnd"/>
      <w:r w:rsidRPr="00681745">
        <w:rPr>
          <w:color w:val="000000"/>
          <w:sz w:val="18"/>
          <w:szCs w:val="18"/>
          <w:lang w:val="en-US"/>
        </w:rPr>
        <w:t xml:space="preserve"> 52, 1077 XV Amsterdam (tel. 0031 20 79 77 100). </w:t>
      </w:r>
      <w:smartTag w:uri="urn:schemas-microsoft-com:office:smarttags" w:element="country-region">
        <w:r w:rsidRPr="00681745">
          <w:rPr>
            <w:b/>
            <w:bCs/>
            <w:color w:val="000000"/>
            <w:sz w:val="18"/>
            <w:szCs w:val="18"/>
            <w:lang w:val="en-US"/>
          </w:rPr>
          <w:t>Poland</w:t>
        </w:r>
      </w:smartTag>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 xml:space="preserve">Our representative office in </w:t>
      </w:r>
      <w:smartTag w:uri="urn:schemas-microsoft-com:office:smarttags" w:element="place">
        <w:smartTag w:uri="urn:schemas-microsoft-com:office:smarttags" w:element="country-region">
          <w:r w:rsidRPr="00681745">
            <w:rPr>
              <w:color w:val="000000"/>
              <w:sz w:val="18"/>
              <w:szCs w:val="18"/>
              <w:lang w:val="en-US"/>
            </w:rPr>
            <w:t>Poland</w:t>
          </w:r>
        </w:smartTag>
      </w:smartTag>
      <w:r w:rsidRPr="00681745">
        <w:rPr>
          <w:color w:val="000000"/>
          <w:sz w:val="18"/>
          <w:szCs w:val="18"/>
          <w:lang w:val="en-US"/>
        </w:rPr>
        <w:t xml:space="preserve"> or on www.fidelity.pl. The Additional Information for Investors is available upon request. </w:t>
      </w:r>
      <w:smartTag w:uri="urn:schemas-microsoft-com:office:smarttags" w:element="country-region">
        <w:r w:rsidRPr="00681745">
          <w:rPr>
            <w:b/>
            <w:bCs/>
            <w:color w:val="000000"/>
            <w:sz w:val="18"/>
            <w:szCs w:val="18"/>
            <w:lang w:val="en-US"/>
          </w:rPr>
          <w:t>Slovakia</w:t>
        </w:r>
      </w:smartTag>
      <w:r w:rsidRPr="00681745">
        <w:rPr>
          <w:b/>
          <w:bCs/>
          <w:color w:val="000000"/>
          <w:sz w:val="18"/>
          <w:szCs w:val="18"/>
          <w:lang w:val="en-US"/>
        </w:rPr>
        <w:t>:</w:t>
      </w:r>
      <w:r w:rsidRPr="00681745">
        <w:rPr>
          <w:color w:val="000000"/>
          <w:sz w:val="18"/>
          <w:szCs w:val="18"/>
          <w:lang w:val="en-US"/>
        </w:rPr>
        <w:t xml:space="preserve"> Our paying agent UniCredit Bank </w:t>
      </w:r>
      <w:smartTag w:uri="urn:schemas-microsoft-com:office:smarttags" w:element="country-region">
        <w:r w:rsidRPr="00681745">
          <w:rPr>
            <w:color w:val="000000"/>
            <w:sz w:val="18"/>
            <w:szCs w:val="18"/>
            <w:lang w:val="en-US"/>
          </w:rPr>
          <w:t>Slovakia</w:t>
        </w:r>
      </w:smartTag>
      <w:r w:rsidRPr="00681745">
        <w:rPr>
          <w:color w:val="000000"/>
          <w:sz w:val="18"/>
          <w:szCs w:val="18"/>
          <w:lang w:val="en-US"/>
        </w:rPr>
        <w:t xml:space="preserve">,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Sancova</w:t>
      </w:r>
      <w:proofErr w:type="spellEnd"/>
      <w:r w:rsidRPr="00681745">
        <w:rPr>
          <w:color w:val="000000"/>
          <w:sz w:val="18"/>
          <w:szCs w:val="18"/>
          <w:lang w:val="en-US"/>
        </w:rPr>
        <w:t xml:space="preserve"> 1/A 81333, </w:t>
      </w:r>
      <w:smartTag w:uri="urn:schemas-microsoft-com:office:smarttags" w:element="place">
        <w:smartTag w:uri="urn:schemas-microsoft-com:office:smarttags" w:element="country-region">
          <w:r w:rsidRPr="00681745">
            <w:rPr>
              <w:color w:val="000000"/>
              <w:sz w:val="18"/>
              <w:szCs w:val="18"/>
              <w:lang w:val="en-US"/>
            </w:rPr>
            <w:t>Slovakia</w:t>
          </w:r>
        </w:smartTag>
      </w:smartTag>
      <w:r w:rsidRPr="00681745">
        <w:rPr>
          <w:color w:val="000000"/>
          <w:sz w:val="18"/>
          <w:szCs w:val="18"/>
          <w:lang w:val="en-US"/>
        </w:rPr>
        <w:t>. The KIID is available in Slovak language.</w:t>
      </w:r>
    </w:p>
    <w:p w14:paraId="282633AB"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Issued by: FIL (</w:t>
      </w:r>
      <w:smartTag w:uri="urn:schemas-microsoft-com:office:smarttags" w:element="country-region">
        <w:r w:rsidRPr="00681745">
          <w:rPr>
            <w:color w:val="000000"/>
            <w:sz w:val="18"/>
            <w:szCs w:val="18"/>
            <w:lang w:val="en-US"/>
          </w:rPr>
          <w:t>Luxembourg</w:t>
        </w:r>
      </w:smartTag>
      <w:r w:rsidRPr="00681745">
        <w:rPr>
          <w:color w:val="000000"/>
          <w:sz w:val="18"/>
          <w:szCs w:val="18"/>
          <w:lang w:val="en-US"/>
        </w:rPr>
        <w:t xml:space="preserve">) </w:t>
      </w:r>
      <w:smartTag w:uri="urn:schemas-microsoft-com:office:smarttags" w:element="place">
        <w:smartTag w:uri="urn:schemas-microsoft-com:office:smarttags" w:element="country-region">
          <w:r w:rsidRPr="00681745">
            <w:rPr>
              <w:color w:val="000000"/>
              <w:sz w:val="18"/>
              <w:szCs w:val="18"/>
              <w:lang w:val="en-US"/>
            </w:rPr>
            <w:t>S.A.</w:t>
          </w:r>
        </w:smartTag>
      </w:smartTag>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CSSF (Commission de</w:t>
      </w:r>
    </w:p>
    <w:p w14:paraId="5C98F592" w14:textId="77777777" w:rsidR="00645857" w:rsidRPr="00A30105" w:rsidRDefault="00A82FF0" w:rsidP="00A3010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Surveillance du </w:t>
      </w:r>
      <w:proofErr w:type="spellStart"/>
      <w:r w:rsidRPr="00681745">
        <w:rPr>
          <w:color w:val="000000"/>
          <w:sz w:val="18"/>
          <w:szCs w:val="18"/>
          <w:lang w:val="en-US"/>
        </w:rPr>
        <w:t>Secteur</w:t>
      </w:r>
      <w:proofErr w:type="spellEnd"/>
      <w:r w:rsidRPr="00681745">
        <w:rPr>
          <w:color w:val="000000"/>
          <w:sz w:val="18"/>
          <w:szCs w:val="18"/>
          <w:lang w:val="en-US"/>
        </w:rPr>
        <w:t xml:space="preserve"> Financier) / FIL Gestion,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 FIL Investments Services GmbH.</w:t>
      </w:r>
    </w:p>
    <w:sectPr w:rsidR="00645857" w:rsidRPr="00A30105" w:rsidSect="002F1160">
      <w:headerReference w:type="default" r:id="rId18"/>
      <w:footerReference w:type="default" r:id="rId19"/>
      <w:headerReference w:type="first" r:id="rId20"/>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A881F" w14:textId="77777777" w:rsidR="004E569F" w:rsidRDefault="004E569F">
      <w:r>
        <w:separator/>
      </w:r>
    </w:p>
  </w:endnote>
  <w:endnote w:type="continuationSeparator" w:id="0">
    <w:p w14:paraId="2DAA5FAD" w14:textId="77777777" w:rsidR="004E569F" w:rsidRDefault="004E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B718C"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C7058" w14:textId="77777777" w:rsidR="004E569F" w:rsidRDefault="004E569F">
      <w:r>
        <w:separator/>
      </w:r>
    </w:p>
  </w:footnote>
  <w:footnote w:type="continuationSeparator" w:id="0">
    <w:p w14:paraId="41693990" w14:textId="77777777" w:rsidR="004E569F" w:rsidRDefault="004E569F">
      <w:r>
        <w:continuationSeparator/>
      </w:r>
    </w:p>
  </w:footnote>
  <w:footnote w:type="continuationNotice" w:id="1">
    <w:p w14:paraId="25C37385" w14:textId="77777777" w:rsidR="004E569F" w:rsidRDefault="004E56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AC86A"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90564" w14:textId="77777777" w:rsidR="001D1343" w:rsidRDefault="00BE7B01">
    <w:pPr>
      <w:pStyle w:val="Zhlav"/>
    </w:pPr>
    <w:r>
      <w:rPr>
        <w:noProof/>
      </w:rPr>
      <w:drawing>
        <wp:anchor distT="0" distB="0" distL="114300" distR="114300" simplePos="0" relativeHeight="251657728" behindDoc="0" locked="0" layoutInCell="1" allowOverlap="1" wp14:anchorId="06DDA861" wp14:editId="0091368F">
          <wp:simplePos x="0" y="0"/>
          <wp:positionH relativeFrom="column">
            <wp:posOffset>4181475</wp:posOffset>
          </wp:positionH>
          <wp:positionV relativeFrom="paragraph">
            <wp:posOffset>255270</wp:posOffset>
          </wp:positionV>
          <wp:extent cx="1581150" cy="48577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1FC0BF99" w14:textId="77777777" w:rsidR="001D1343" w:rsidRDefault="001D1343">
    <w:pPr>
      <w:pStyle w:val="Zhlav"/>
    </w:pPr>
  </w:p>
  <w:p w14:paraId="40830435"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95D24078">
      <w:start w:val="1"/>
      <w:numFmt w:val="none"/>
      <w:pStyle w:val="F6-kol"/>
      <w:lvlText w:val="!! ÚKOL !!"/>
      <w:lvlJc w:val="left"/>
      <w:pPr>
        <w:tabs>
          <w:tab w:val="num" w:pos="0"/>
        </w:tabs>
        <w:ind w:left="0" w:firstLine="0"/>
      </w:pPr>
      <w:rPr>
        <w:rFonts w:hint="default"/>
        <w:b/>
        <w:i w:val="0"/>
        <w:color w:val="0000FF"/>
      </w:rPr>
    </w:lvl>
    <w:lvl w:ilvl="1" w:tplc="AAC245E0">
      <w:start w:val="1"/>
      <w:numFmt w:val="lowerLetter"/>
      <w:lvlText w:val="%2)"/>
      <w:lvlJc w:val="left"/>
      <w:pPr>
        <w:tabs>
          <w:tab w:val="num" w:pos="743"/>
        </w:tabs>
        <w:ind w:left="743" w:hanging="363"/>
      </w:pPr>
      <w:rPr>
        <w:rFonts w:hint="default"/>
        <w:b/>
        <w:i w:val="0"/>
        <w:color w:val="0000FF"/>
      </w:rPr>
    </w:lvl>
    <w:lvl w:ilvl="2" w:tplc="10CCAE90" w:tentative="1">
      <w:start w:val="1"/>
      <w:numFmt w:val="lowerRoman"/>
      <w:lvlText w:val="%3."/>
      <w:lvlJc w:val="right"/>
      <w:pPr>
        <w:tabs>
          <w:tab w:val="num" w:pos="2160"/>
        </w:tabs>
        <w:ind w:left="2160" w:hanging="180"/>
      </w:pPr>
    </w:lvl>
    <w:lvl w:ilvl="3" w:tplc="62F85FB4" w:tentative="1">
      <w:start w:val="1"/>
      <w:numFmt w:val="decimal"/>
      <w:lvlText w:val="%4."/>
      <w:lvlJc w:val="left"/>
      <w:pPr>
        <w:tabs>
          <w:tab w:val="num" w:pos="2880"/>
        </w:tabs>
        <w:ind w:left="2880" w:hanging="360"/>
      </w:pPr>
    </w:lvl>
    <w:lvl w:ilvl="4" w:tplc="DAA4769C" w:tentative="1">
      <w:start w:val="1"/>
      <w:numFmt w:val="lowerLetter"/>
      <w:lvlText w:val="%5."/>
      <w:lvlJc w:val="left"/>
      <w:pPr>
        <w:tabs>
          <w:tab w:val="num" w:pos="3600"/>
        </w:tabs>
        <w:ind w:left="3600" w:hanging="360"/>
      </w:pPr>
    </w:lvl>
    <w:lvl w:ilvl="5" w:tplc="DAFEDA5C" w:tentative="1">
      <w:start w:val="1"/>
      <w:numFmt w:val="lowerRoman"/>
      <w:lvlText w:val="%6."/>
      <w:lvlJc w:val="right"/>
      <w:pPr>
        <w:tabs>
          <w:tab w:val="num" w:pos="4320"/>
        </w:tabs>
        <w:ind w:left="4320" w:hanging="180"/>
      </w:pPr>
    </w:lvl>
    <w:lvl w:ilvl="6" w:tplc="A3824788" w:tentative="1">
      <w:start w:val="1"/>
      <w:numFmt w:val="decimal"/>
      <w:lvlText w:val="%7."/>
      <w:lvlJc w:val="left"/>
      <w:pPr>
        <w:tabs>
          <w:tab w:val="num" w:pos="5040"/>
        </w:tabs>
        <w:ind w:left="5040" w:hanging="360"/>
      </w:pPr>
    </w:lvl>
    <w:lvl w:ilvl="7" w:tplc="98300CF6" w:tentative="1">
      <w:start w:val="1"/>
      <w:numFmt w:val="lowerLetter"/>
      <w:lvlText w:val="%8."/>
      <w:lvlJc w:val="left"/>
      <w:pPr>
        <w:tabs>
          <w:tab w:val="num" w:pos="5760"/>
        </w:tabs>
        <w:ind w:left="5760" w:hanging="360"/>
      </w:pPr>
    </w:lvl>
    <w:lvl w:ilvl="8" w:tplc="92F2E5C6" w:tentative="1">
      <w:start w:val="1"/>
      <w:numFmt w:val="lowerRoman"/>
      <w:lvlText w:val="%9."/>
      <w:lvlJc w:val="right"/>
      <w:pPr>
        <w:tabs>
          <w:tab w:val="num" w:pos="6480"/>
        </w:tabs>
        <w:ind w:left="6480" w:hanging="180"/>
      </w:pPr>
    </w:lvl>
  </w:abstractNum>
  <w:abstractNum w:abstractNumId="16"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FC015B7"/>
    <w:multiLevelType w:val="hybridMultilevel"/>
    <w:tmpl w:val="D40EC4D8"/>
    <w:lvl w:ilvl="0" w:tplc="ED66FA8E">
      <w:start w:val="1"/>
      <w:numFmt w:val="none"/>
      <w:pStyle w:val="F7-chyba"/>
      <w:lvlText w:val="!! CHYBA !!"/>
      <w:lvlJc w:val="left"/>
      <w:pPr>
        <w:tabs>
          <w:tab w:val="num" w:pos="0"/>
        </w:tabs>
        <w:ind w:left="0" w:firstLine="0"/>
      </w:pPr>
      <w:rPr>
        <w:rFonts w:hint="default"/>
        <w:b/>
        <w:i w:val="0"/>
        <w:color w:val="FF0000"/>
      </w:rPr>
    </w:lvl>
    <w:lvl w:ilvl="1" w:tplc="B2841982">
      <w:start w:val="1"/>
      <w:numFmt w:val="lowerLetter"/>
      <w:lvlText w:val="%2."/>
      <w:lvlJc w:val="left"/>
      <w:pPr>
        <w:tabs>
          <w:tab w:val="num" w:pos="1440"/>
        </w:tabs>
        <w:ind w:left="1440" w:hanging="360"/>
      </w:pPr>
    </w:lvl>
    <w:lvl w:ilvl="2" w:tplc="FD92709C" w:tentative="1">
      <w:start w:val="1"/>
      <w:numFmt w:val="lowerRoman"/>
      <w:lvlText w:val="%3."/>
      <w:lvlJc w:val="right"/>
      <w:pPr>
        <w:tabs>
          <w:tab w:val="num" w:pos="2160"/>
        </w:tabs>
        <w:ind w:left="2160" w:hanging="180"/>
      </w:pPr>
    </w:lvl>
    <w:lvl w:ilvl="3" w:tplc="A2701BBA" w:tentative="1">
      <w:start w:val="1"/>
      <w:numFmt w:val="decimal"/>
      <w:lvlText w:val="%4."/>
      <w:lvlJc w:val="left"/>
      <w:pPr>
        <w:tabs>
          <w:tab w:val="num" w:pos="2880"/>
        </w:tabs>
        <w:ind w:left="2880" w:hanging="360"/>
      </w:pPr>
    </w:lvl>
    <w:lvl w:ilvl="4" w:tplc="F82683FE" w:tentative="1">
      <w:start w:val="1"/>
      <w:numFmt w:val="lowerLetter"/>
      <w:lvlText w:val="%5."/>
      <w:lvlJc w:val="left"/>
      <w:pPr>
        <w:tabs>
          <w:tab w:val="num" w:pos="3600"/>
        </w:tabs>
        <w:ind w:left="3600" w:hanging="360"/>
      </w:pPr>
    </w:lvl>
    <w:lvl w:ilvl="5" w:tplc="15C6AE84" w:tentative="1">
      <w:start w:val="1"/>
      <w:numFmt w:val="lowerRoman"/>
      <w:lvlText w:val="%6."/>
      <w:lvlJc w:val="right"/>
      <w:pPr>
        <w:tabs>
          <w:tab w:val="num" w:pos="4320"/>
        </w:tabs>
        <w:ind w:left="4320" w:hanging="180"/>
      </w:pPr>
    </w:lvl>
    <w:lvl w:ilvl="6" w:tplc="8E26BCE6" w:tentative="1">
      <w:start w:val="1"/>
      <w:numFmt w:val="decimal"/>
      <w:lvlText w:val="%7."/>
      <w:lvlJc w:val="left"/>
      <w:pPr>
        <w:tabs>
          <w:tab w:val="num" w:pos="5040"/>
        </w:tabs>
        <w:ind w:left="5040" w:hanging="360"/>
      </w:pPr>
    </w:lvl>
    <w:lvl w:ilvl="7" w:tplc="5AEA271E" w:tentative="1">
      <w:start w:val="1"/>
      <w:numFmt w:val="lowerLetter"/>
      <w:lvlText w:val="%8."/>
      <w:lvlJc w:val="left"/>
      <w:pPr>
        <w:tabs>
          <w:tab w:val="num" w:pos="5760"/>
        </w:tabs>
        <w:ind w:left="5760" w:hanging="360"/>
      </w:pPr>
    </w:lvl>
    <w:lvl w:ilvl="8" w:tplc="12CC8894" w:tentative="1">
      <w:start w:val="1"/>
      <w:numFmt w:val="lowerRoman"/>
      <w:lvlText w:val="%9."/>
      <w:lvlJc w:val="right"/>
      <w:pPr>
        <w:tabs>
          <w:tab w:val="num" w:pos="6480"/>
        </w:tabs>
        <w:ind w:left="6480" w:hanging="180"/>
      </w:pPr>
    </w:lvl>
  </w:abstractNum>
  <w:abstractNum w:abstractNumId="37"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36"/>
  </w:num>
  <w:num w:numId="4">
    <w:abstractNumId w:val="40"/>
  </w:num>
  <w:num w:numId="5">
    <w:abstractNumId w:val="22"/>
  </w:num>
  <w:num w:numId="6">
    <w:abstractNumId w:val="24"/>
  </w:num>
  <w:num w:numId="7">
    <w:abstractNumId w:val="19"/>
  </w:num>
  <w:num w:numId="8">
    <w:abstractNumId w:val="39"/>
  </w:num>
  <w:num w:numId="9">
    <w:abstractNumId w:val="28"/>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38"/>
  </w:num>
  <w:num w:numId="22">
    <w:abstractNumId w:val="35"/>
  </w:num>
  <w:num w:numId="23">
    <w:abstractNumId w:val="14"/>
  </w:num>
  <w:num w:numId="24">
    <w:abstractNumId w:val="2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7"/>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8"/>
  </w:num>
  <w:num w:numId="32">
    <w:abstractNumId w:val="13"/>
  </w:num>
  <w:num w:numId="33">
    <w:abstractNumId w:val="29"/>
  </w:num>
  <w:num w:numId="34">
    <w:abstractNumId w:val="12"/>
  </w:num>
  <w:num w:numId="35">
    <w:abstractNumId w:val="33"/>
  </w:num>
  <w:num w:numId="36">
    <w:abstractNumId w:val="11"/>
  </w:num>
  <w:num w:numId="37">
    <w:abstractNumId w:val="30"/>
  </w:num>
  <w:num w:numId="38">
    <w:abstractNumId w:val="20"/>
  </w:num>
  <w:num w:numId="39">
    <w:abstractNumId w:val="26"/>
  </w:num>
  <w:num w:numId="40">
    <w:abstractNumId w:val="17"/>
  </w:num>
  <w:num w:numId="41">
    <w:abstractNumId w:val="32"/>
  </w:num>
  <w:num w:numId="42">
    <w:abstractNumId w:val="16"/>
  </w:num>
  <w:num w:numId="4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37A9"/>
    <w:rsid w:val="00026B23"/>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2BEA"/>
    <w:rsid w:val="0007034E"/>
    <w:rsid w:val="0007090F"/>
    <w:rsid w:val="00070C89"/>
    <w:rsid w:val="00071169"/>
    <w:rsid w:val="00073A88"/>
    <w:rsid w:val="00073D6F"/>
    <w:rsid w:val="000755DF"/>
    <w:rsid w:val="000763EB"/>
    <w:rsid w:val="00076A25"/>
    <w:rsid w:val="00080750"/>
    <w:rsid w:val="00092137"/>
    <w:rsid w:val="00093E98"/>
    <w:rsid w:val="000940D0"/>
    <w:rsid w:val="000A2833"/>
    <w:rsid w:val="000A3FFF"/>
    <w:rsid w:val="000A5FDF"/>
    <w:rsid w:val="000B0FBB"/>
    <w:rsid w:val="000B2426"/>
    <w:rsid w:val="000C0E0E"/>
    <w:rsid w:val="000C4D6D"/>
    <w:rsid w:val="000C5471"/>
    <w:rsid w:val="000C772F"/>
    <w:rsid w:val="000E3678"/>
    <w:rsid w:val="000E3D98"/>
    <w:rsid w:val="000E42A1"/>
    <w:rsid w:val="000E5D25"/>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22B5"/>
    <w:rsid w:val="00153D75"/>
    <w:rsid w:val="00153FD1"/>
    <w:rsid w:val="00154C56"/>
    <w:rsid w:val="00160EB2"/>
    <w:rsid w:val="00161993"/>
    <w:rsid w:val="001628BC"/>
    <w:rsid w:val="00172F1C"/>
    <w:rsid w:val="0017506A"/>
    <w:rsid w:val="0018406F"/>
    <w:rsid w:val="0018525E"/>
    <w:rsid w:val="00193268"/>
    <w:rsid w:val="00193655"/>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2936"/>
    <w:rsid w:val="001E476B"/>
    <w:rsid w:val="001E57AB"/>
    <w:rsid w:val="001E67FF"/>
    <w:rsid w:val="001F4B06"/>
    <w:rsid w:val="001F627F"/>
    <w:rsid w:val="002006D5"/>
    <w:rsid w:val="00201CD7"/>
    <w:rsid w:val="00206A9C"/>
    <w:rsid w:val="00212DDA"/>
    <w:rsid w:val="0021765E"/>
    <w:rsid w:val="0021778F"/>
    <w:rsid w:val="00224347"/>
    <w:rsid w:val="00224EAE"/>
    <w:rsid w:val="00225670"/>
    <w:rsid w:val="00230204"/>
    <w:rsid w:val="0023028F"/>
    <w:rsid w:val="00230B88"/>
    <w:rsid w:val="00231842"/>
    <w:rsid w:val="00232D93"/>
    <w:rsid w:val="0023608B"/>
    <w:rsid w:val="00236922"/>
    <w:rsid w:val="00236A18"/>
    <w:rsid w:val="00236C7C"/>
    <w:rsid w:val="00236FC4"/>
    <w:rsid w:val="00245331"/>
    <w:rsid w:val="00252C08"/>
    <w:rsid w:val="00255E9C"/>
    <w:rsid w:val="00256692"/>
    <w:rsid w:val="00257859"/>
    <w:rsid w:val="00262F6E"/>
    <w:rsid w:val="00267F47"/>
    <w:rsid w:val="00273FB6"/>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6FCD"/>
    <w:rsid w:val="002B72A2"/>
    <w:rsid w:val="002B7380"/>
    <w:rsid w:val="002C6682"/>
    <w:rsid w:val="002D0CC4"/>
    <w:rsid w:val="002D0CD4"/>
    <w:rsid w:val="002D7CBC"/>
    <w:rsid w:val="002E497E"/>
    <w:rsid w:val="002F0500"/>
    <w:rsid w:val="002F1160"/>
    <w:rsid w:val="002F5DDB"/>
    <w:rsid w:val="00301881"/>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5B35"/>
    <w:rsid w:val="0043115E"/>
    <w:rsid w:val="00433AB4"/>
    <w:rsid w:val="00445D92"/>
    <w:rsid w:val="0045291A"/>
    <w:rsid w:val="00452BD8"/>
    <w:rsid w:val="004544F8"/>
    <w:rsid w:val="00454D44"/>
    <w:rsid w:val="00455259"/>
    <w:rsid w:val="0046155B"/>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D1014"/>
    <w:rsid w:val="004D3633"/>
    <w:rsid w:val="004E1CB1"/>
    <w:rsid w:val="004E2D7E"/>
    <w:rsid w:val="004E569F"/>
    <w:rsid w:val="004E6300"/>
    <w:rsid w:val="004F1DDB"/>
    <w:rsid w:val="004F2995"/>
    <w:rsid w:val="004F324F"/>
    <w:rsid w:val="004F688F"/>
    <w:rsid w:val="004F7624"/>
    <w:rsid w:val="005007C8"/>
    <w:rsid w:val="00502D84"/>
    <w:rsid w:val="00512AEC"/>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7A71"/>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33F3"/>
    <w:rsid w:val="005A3C0F"/>
    <w:rsid w:val="005A3EC1"/>
    <w:rsid w:val="005B1B79"/>
    <w:rsid w:val="005B2F2A"/>
    <w:rsid w:val="005B6F85"/>
    <w:rsid w:val="005C00A9"/>
    <w:rsid w:val="005C4078"/>
    <w:rsid w:val="005C74D1"/>
    <w:rsid w:val="005C7C7C"/>
    <w:rsid w:val="005D37B5"/>
    <w:rsid w:val="005D49F1"/>
    <w:rsid w:val="005E1A38"/>
    <w:rsid w:val="005E2179"/>
    <w:rsid w:val="005E2AA8"/>
    <w:rsid w:val="005E45D5"/>
    <w:rsid w:val="005E616C"/>
    <w:rsid w:val="005E6624"/>
    <w:rsid w:val="006031EF"/>
    <w:rsid w:val="006044C8"/>
    <w:rsid w:val="006108D1"/>
    <w:rsid w:val="00611055"/>
    <w:rsid w:val="00612491"/>
    <w:rsid w:val="00614F7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EB3"/>
    <w:rsid w:val="006573B5"/>
    <w:rsid w:val="00657D5A"/>
    <w:rsid w:val="00661FF2"/>
    <w:rsid w:val="00662C8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CCA"/>
    <w:rsid w:val="006F640B"/>
    <w:rsid w:val="00705A61"/>
    <w:rsid w:val="007109F6"/>
    <w:rsid w:val="00716604"/>
    <w:rsid w:val="0071719A"/>
    <w:rsid w:val="0071726D"/>
    <w:rsid w:val="007176A7"/>
    <w:rsid w:val="00720781"/>
    <w:rsid w:val="0072363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F1637"/>
    <w:rsid w:val="007F4ABD"/>
    <w:rsid w:val="007F7B5C"/>
    <w:rsid w:val="00800307"/>
    <w:rsid w:val="00800365"/>
    <w:rsid w:val="008014EC"/>
    <w:rsid w:val="008029BA"/>
    <w:rsid w:val="008111C3"/>
    <w:rsid w:val="00813471"/>
    <w:rsid w:val="00814390"/>
    <w:rsid w:val="00814679"/>
    <w:rsid w:val="00814849"/>
    <w:rsid w:val="00821F46"/>
    <w:rsid w:val="00822050"/>
    <w:rsid w:val="00822B92"/>
    <w:rsid w:val="00835916"/>
    <w:rsid w:val="0083650C"/>
    <w:rsid w:val="0084045B"/>
    <w:rsid w:val="0084695E"/>
    <w:rsid w:val="00850650"/>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76A7"/>
    <w:rsid w:val="008A0E63"/>
    <w:rsid w:val="008A2257"/>
    <w:rsid w:val="008B1F88"/>
    <w:rsid w:val="008B31D3"/>
    <w:rsid w:val="008B333F"/>
    <w:rsid w:val="008B383F"/>
    <w:rsid w:val="008B38AD"/>
    <w:rsid w:val="008B3FBF"/>
    <w:rsid w:val="008B44DA"/>
    <w:rsid w:val="008B4A06"/>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45F6"/>
    <w:rsid w:val="00917246"/>
    <w:rsid w:val="00917547"/>
    <w:rsid w:val="0091759A"/>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3C68"/>
    <w:rsid w:val="0096654A"/>
    <w:rsid w:val="00971196"/>
    <w:rsid w:val="00973755"/>
    <w:rsid w:val="00980736"/>
    <w:rsid w:val="00983F39"/>
    <w:rsid w:val="00984390"/>
    <w:rsid w:val="00985839"/>
    <w:rsid w:val="00992D61"/>
    <w:rsid w:val="00995C91"/>
    <w:rsid w:val="00995EE7"/>
    <w:rsid w:val="00996BF1"/>
    <w:rsid w:val="00997009"/>
    <w:rsid w:val="009A481E"/>
    <w:rsid w:val="009B06F1"/>
    <w:rsid w:val="009B3397"/>
    <w:rsid w:val="009B51E3"/>
    <w:rsid w:val="009B7220"/>
    <w:rsid w:val="009B76CB"/>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5AE0"/>
    <w:rsid w:val="00A061CA"/>
    <w:rsid w:val="00A06AAA"/>
    <w:rsid w:val="00A135B3"/>
    <w:rsid w:val="00A1434D"/>
    <w:rsid w:val="00A14953"/>
    <w:rsid w:val="00A167B9"/>
    <w:rsid w:val="00A176A1"/>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645C"/>
    <w:rsid w:val="00A727FC"/>
    <w:rsid w:val="00A72E35"/>
    <w:rsid w:val="00A81405"/>
    <w:rsid w:val="00A82FF0"/>
    <w:rsid w:val="00A96434"/>
    <w:rsid w:val="00AA2944"/>
    <w:rsid w:val="00AA3179"/>
    <w:rsid w:val="00AC31F2"/>
    <w:rsid w:val="00AC35C4"/>
    <w:rsid w:val="00AC4154"/>
    <w:rsid w:val="00AD18B4"/>
    <w:rsid w:val="00AE1843"/>
    <w:rsid w:val="00AE23F9"/>
    <w:rsid w:val="00AE2430"/>
    <w:rsid w:val="00AE4000"/>
    <w:rsid w:val="00AE6188"/>
    <w:rsid w:val="00AE7AF0"/>
    <w:rsid w:val="00AF4AE5"/>
    <w:rsid w:val="00B04103"/>
    <w:rsid w:val="00B047E9"/>
    <w:rsid w:val="00B05867"/>
    <w:rsid w:val="00B123FF"/>
    <w:rsid w:val="00B142F4"/>
    <w:rsid w:val="00B21C56"/>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839BA"/>
    <w:rsid w:val="00B86C35"/>
    <w:rsid w:val="00B86DD8"/>
    <w:rsid w:val="00B92703"/>
    <w:rsid w:val="00B97C18"/>
    <w:rsid w:val="00B97EC1"/>
    <w:rsid w:val="00BA1692"/>
    <w:rsid w:val="00BA2267"/>
    <w:rsid w:val="00BA2E58"/>
    <w:rsid w:val="00BA54F1"/>
    <w:rsid w:val="00BB0B67"/>
    <w:rsid w:val="00BB2970"/>
    <w:rsid w:val="00BC6E99"/>
    <w:rsid w:val="00BC7C00"/>
    <w:rsid w:val="00BD1EFB"/>
    <w:rsid w:val="00BD57C8"/>
    <w:rsid w:val="00BD5B58"/>
    <w:rsid w:val="00BE0E15"/>
    <w:rsid w:val="00BE5CF2"/>
    <w:rsid w:val="00BE72E5"/>
    <w:rsid w:val="00BE7B01"/>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600E8"/>
    <w:rsid w:val="00C64618"/>
    <w:rsid w:val="00C7219E"/>
    <w:rsid w:val="00C745D1"/>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79E4"/>
    <w:rsid w:val="00DC06A4"/>
    <w:rsid w:val="00DC2BF8"/>
    <w:rsid w:val="00DD7636"/>
    <w:rsid w:val="00DE3946"/>
    <w:rsid w:val="00DE44DB"/>
    <w:rsid w:val="00DE4881"/>
    <w:rsid w:val="00DF5762"/>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C48"/>
    <w:rsid w:val="00EB26CD"/>
    <w:rsid w:val="00EB3FB0"/>
    <w:rsid w:val="00EB5A09"/>
    <w:rsid w:val="00EB6E94"/>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20E61"/>
    <w:rsid w:val="00F2303B"/>
    <w:rsid w:val="00F257D4"/>
    <w:rsid w:val="00F25A44"/>
    <w:rsid w:val="00F26811"/>
    <w:rsid w:val="00F26C08"/>
    <w:rsid w:val="00F336CC"/>
    <w:rsid w:val="00F34FD9"/>
    <w:rsid w:val="00F36EA1"/>
    <w:rsid w:val="00F3743A"/>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2515"/>
    <w:rsid w:val="00FA269B"/>
    <w:rsid w:val="00FA4F9B"/>
    <w:rsid w:val="00FB0D18"/>
    <w:rsid w:val="00FB4712"/>
    <w:rsid w:val="00FB6B5D"/>
    <w:rsid w:val="00FC2426"/>
    <w:rsid w:val="00FC3827"/>
    <w:rsid w:val="00FC4DD0"/>
    <w:rsid w:val="00FC6196"/>
    <w:rsid w:val="00FC654F"/>
    <w:rsid w:val="00FC77AF"/>
    <w:rsid w:val="00FD00C2"/>
    <w:rsid w:val="00FD636B"/>
    <w:rsid w:val="00FD6B0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752B6E38"/>
  <w15:chartTrackingRefBased/>
  <w15:docId w15:val="{DA22825C-D555-4D1F-A430-AF1F017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lang w:eastAsia="cs-CZ"/>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lang w:eastAsia="cs-CZ"/>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lang w:eastAsia="cs-CZ"/>
    </w:rPr>
  </w:style>
  <w:style w:type="paragraph" w:customStyle="1" w:styleId="Tabulka1Zbytek">
    <w:name w:val="Tabulka1_Zbytek"/>
    <w:semiHidden/>
    <w:rsid w:val="00284C66"/>
    <w:pPr>
      <w:widowControl w:val="0"/>
      <w:suppressAutoHyphens/>
      <w:spacing w:before="40" w:after="40"/>
    </w:pPr>
    <w:rPr>
      <w:rFonts w:ascii="Arial" w:hAnsi="Arial"/>
      <w:sz w:val="16"/>
      <w:szCs w:val="16"/>
      <w:lang w:eastAsia="cs-CZ"/>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uiPriority w:val="99"/>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2.jpg@01D6868B.5F96C1E0" TargetMode="External"/><Relationship Id="rId17" Type="http://schemas.openxmlformats.org/officeDocument/2006/relationships/hyperlink" Target="mailto:marcela.stefcova@crestcom.cz" TargetMode="External"/><Relationship Id="rId2" Type="http://schemas.openxmlformats.org/officeDocument/2006/relationships/numbering" Target="numbering.xml"/><Relationship Id="rId16" Type="http://schemas.openxmlformats.org/officeDocument/2006/relationships/image" Target="cid:image004.jpg@01D6868B.5F96C1E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cid:image001.jpg@01D6868B.5F96C1E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cid:image003.jpg@01D6868B.5F96C1E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F4DA6-C994-4006-A9AE-A78FAFB0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1490</Words>
  <Characters>8793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10263</CharactersWithSpaces>
  <SharedDoc>false</SharedDoc>
  <HLinks>
    <vt:vector size="18" baseType="variant">
      <vt:variant>
        <vt:i4>5636133</vt:i4>
      </vt:variant>
      <vt:variant>
        <vt:i4>9</vt:i4>
      </vt:variant>
      <vt:variant>
        <vt:i4>0</vt:i4>
      </vt:variant>
      <vt:variant>
        <vt:i4>5</vt:i4>
      </vt:variant>
      <vt:variant>
        <vt:lpwstr>mailto:marcela.stefcova@crestcom.cz</vt:lpwstr>
      </vt:variant>
      <vt:variant>
        <vt:lpwstr/>
      </vt:variant>
      <vt:variant>
        <vt:i4>1572878</vt:i4>
      </vt:variant>
      <vt:variant>
        <vt:i4>-1</vt:i4>
      </vt:variant>
      <vt:variant>
        <vt:i4>1027</vt:i4>
      </vt:variant>
      <vt:variant>
        <vt:i4>4</vt:i4>
      </vt:variant>
      <vt:variant>
        <vt:lpwstr>https://www.fidelity.cz/</vt:lpwstr>
      </vt:variant>
      <vt:variant>
        <vt:lpwstr/>
      </vt:variant>
      <vt:variant>
        <vt:i4>1572878</vt:i4>
      </vt:variant>
      <vt:variant>
        <vt:i4>-1</vt:i4>
      </vt:variant>
      <vt:variant>
        <vt:i4>1026</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Eliška Šerhantová</cp:lastModifiedBy>
  <cp:revision>2</cp:revision>
  <cp:lastPrinted>2015-12-01T02:29:00Z</cp:lastPrinted>
  <dcterms:created xsi:type="dcterms:W3CDTF">2020-09-22T11:56:00Z</dcterms:created>
  <dcterms:modified xsi:type="dcterms:W3CDTF">2020-09-22T11:56:00Z</dcterms:modified>
</cp:coreProperties>
</file>